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C5800" w14:textId="4DB41319" w:rsidR="00A44B48" w:rsidRPr="00D37027" w:rsidRDefault="00A44B48" w:rsidP="00A44B48">
      <w:pPr>
        <w:pStyle w:val="3GPPHeader"/>
        <w:spacing w:after="60"/>
        <w:rPr>
          <w:sz w:val="32"/>
          <w:szCs w:val="32"/>
        </w:rPr>
      </w:pPr>
      <w:r>
        <w:t>3GPP TSG-RAN WG1 Meeting #10</w:t>
      </w:r>
      <w:r w:rsidR="00B86A4F">
        <w:t>9</w:t>
      </w:r>
      <w:r>
        <w:t>-e</w:t>
      </w:r>
      <w:r>
        <w:tab/>
      </w:r>
      <w:proofErr w:type="spellStart"/>
      <w:r w:rsidRPr="00187BBC">
        <w:rPr>
          <w:sz w:val="32"/>
          <w:szCs w:val="32"/>
        </w:rPr>
        <w:t>Tdoc</w:t>
      </w:r>
      <w:proofErr w:type="spellEnd"/>
      <w:r w:rsidRPr="00187BBC">
        <w:rPr>
          <w:sz w:val="32"/>
          <w:szCs w:val="32"/>
        </w:rPr>
        <w:t xml:space="preserve"> R1-</w:t>
      </w:r>
      <w:r w:rsidRPr="00D37027">
        <w:rPr>
          <w:sz w:val="32"/>
          <w:szCs w:val="32"/>
        </w:rPr>
        <w:t>22</w:t>
      </w:r>
      <w:r w:rsidR="00D37027" w:rsidRPr="00D37027">
        <w:rPr>
          <w:sz w:val="32"/>
          <w:szCs w:val="32"/>
        </w:rPr>
        <w:t>04109</w:t>
      </w:r>
    </w:p>
    <w:p w14:paraId="4458C301" w14:textId="36E661A3" w:rsidR="00A44B48" w:rsidRDefault="00A44B48" w:rsidP="00A44B48">
      <w:pPr>
        <w:pStyle w:val="3GPPHeader"/>
      </w:pPr>
      <w:r>
        <w:t xml:space="preserve">e-Meeting, </w:t>
      </w:r>
      <w:r w:rsidR="00B86A4F">
        <w:t>9</w:t>
      </w:r>
      <w:r w:rsidR="00B86A4F" w:rsidRPr="00B86A4F">
        <w:rPr>
          <w:vertAlign w:val="superscript"/>
        </w:rPr>
        <w:t>th</w:t>
      </w:r>
      <w:r w:rsidR="00B86A4F">
        <w:t xml:space="preserve"> – 20</w:t>
      </w:r>
      <w:r w:rsidR="00B86A4F" w:rsidRPr="00B86A4F">
        <w:rPr>
          <w:vertAlign w:val="superscript"/>
        </w:rPr>
        <w:t>th</w:t>
      </w:r>
      <w:r w:rsidR="00B86A4F">
        <w:t xml:space="preserve"> May</w:t>
      </w:r>
      <w:r>
        <w:t>, 2022</w:t>
      </w:r>
    </w:p>
    <w:p w14:paraId="05547F55" w14:textId="545E12D7" w:rsidR="00137A68" w:rsidRPr="00CE0424" w:rsidRDefault="00137A68" w:rsidP="00137A68">
      <w:pPr>
        <w:pStyle w:val="3GPPHeader"/>
      </w:pPr>
    </w:p>
    <w:p w14:paraId="15A5A364" w14:textId="7689E10B" w:rsidR="00137A68" w:rsidRPr="001C62C9" w:rsidRDefault="00137A68" w:rsidP="00137A68">
      <w:pPr>
        <w:pStyle w:val="3GPPHeader"/>
        <w:rPr>
          <w:sz w:val="22"/>
        </w:rPr>
      </w:pPr>
      <w:r w:rsidRPr="001C62C9">
        <w:rPr>
          <w:sz w:val="22"/>
        </w:rPr>
        <w:t>Agenda Item:</w:t>
      </w:r>
      <w:r w:rsidRPr="001C62C9">
        <w:rPr>
          <w:sz w:val="22"/>
        </w:rPr>
        <w:tab/>
      </w:r>
      <w:r w:rsidR="00E529E0" w:rsidRPr="00D37027">
        <w:rPr>
          <w:sz w:val="22"/>
        </w:rPr>
        <w:t>9.</w:t>
      </w:r>
      <w:r w:rsidR="00F37FFD" w:rsidRPr="00D37027">
        <w:rPr>
          <w:sz w:val="22"/>
        </w:rPr>
        <w:t>3</w:t>
      </w:r>
      <w:r w:rsidR="00E529E0" w:rsidRPr="00D37027">
        <w:rPr>
          <w:sz w:val="22"/>
        </w:rPr>
        <w:t>.4</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3DD0256D" w:rsidR="00137A68" w:rsidRPr="00CE0424" w:rsidRDefault="00137A68" w:rsidP="00137A68">
      <w:pPr>
        <w:pStyle w:val="3GPPHeader"/>
        <w:rPr>
          <w:sz w:val="22"/>
        </w:rPr>
      </w:pPr>
      <w:r>
        <w:rPr>
          <w:sz w:val="22"/>
        </w:rPr>
        <w:t>Title:</w:t>
      </w:r>
      <w:r w:rsidRPr="00CE0424">
        <w:rPr>
          <w:sz w:val="22"/>
        </w:rPr>
        <w:tab/>
      </w:r>
      <w:r w:rsidR="00216253">
        <w:rPr>
          <w:sz w:val="22"/>
        </w:rPr>
        <w:t>Inputs needed from RAN4 to facilitate RAN1 study</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4837E1F8" w14:textId="0AC366F3" w:rsidR="00137A68" w:rsidRPr="00CE0424" w:rsidRDefault="00137A68" w:rsidP="00F6587D">
      <w:pPr>
        <w:pStyle w:val="Heading1"/>
      </w:pPr>
      <w:r>
        <w:t>1</w:t>
      </w:r>
      <w:r>
        <w:tab/>
      </w:r>
      <w:r w:rsidRPr="00CE0424">
        <w:t>Introduction</w:t>
      </w:r>
    </w:p>
    <w:bookmarkStart w:id="0" w:name="_Ref178064866"/>
    <w:p w14:paraId="0A77172D" w14:textId="09E75237" w:rsidR="00712920" w:rsidRDefault="00634662" w:rsidP="0015358F">
      <w:pPr>
        <w:pStyle w:val="BodyText"/>
        <w:rPr>
          <w:lang w:val="en-GB"/>
        </w:rPr>
      </w:pPr>
      <w:r w:rsidRPr="00B86A4F">
        <w:rPr>
          <w:noProof/>
          <w:lang w:val="en-GB"/>
        </w:rPr>
        <mc:AlternateContent>
          <mc:Choice Requires="wps">
            <w:drawing>
              <wp:anchor distT="45720" distB="45720" distL="114300" distR="114300" simplePos="0" relativeHeight="251658240" behindDoc="0" locked="0" layoutInCell="1" allowOverlap="1" wp14:anchorId="7351A517" wp14:editId="40859D9C">
                <wp:simplePos x="0" y="0"/>
                <wp:positionH relativeFrom="margin">
                  <wp:align>right</wp:align>
                </wp:positionH>
                <wp:positionV relativeFrom="paragraph">
                  <wp:posOffset>567939</wp:posOffset>
                </wp:positionV>
                <wp:extent cx="6107430" cy="1404620"/>
                <wp:effectExtent l="0" t="0" r="2667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551D62">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Duplex enhancement at the </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side</w:t>
                            </w:r>
                          </w:p>
                          <w:p w14:paraId="705142DF" w14:textId="77777777" w:rsidR="00B86A4F" w:rsidRPr="00B86A4F" w:rsidRDefault="00B86A4F" w:rsidP="00551D62">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551D62">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B86A4F" w:rsidRDefault="00B86A4F" w:rsidP="00551D62">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Identify applicable and relevant deployment scenarios (</w:t>
                            </w:r>
                            <w:r w:rsidRPr="00B86A4F">
                              <w:rPr>
                                <w:rFonts w:ascii="Times New Roman" w:eastAsia="DengXian" w:hAnsi="Times New Roman" w:cs="Times New Roman"/>
                                <w:szCs w:val="20"/>
                                <w:highlight w:val="yellow"/>
                                <w:lang w:eastAsia="en-GB"/>
                              </w:rPr>
                              <w:t>RAN1</w:t>
                            </w:r>
                            <w:r w:rsidRPr="00B86A4F">
                              <w:rPr>
                                <w:rFonts w:ascii="Times New Roman" w:eastAsia="DengXian" w:hAnsi="Times New Roman" w:cs="Times New Roman"/>
                                <w:szCs w:val="20"/>
                                <w:lang w:eastAsia="en-GB"/>
                              </w:rPr>
                              <w:t>).</w:t>
                            </w:r>
                          </w:p>
                          <w:p w14:paraId="60BB00C9" w14:textId="77777777" w:rsidR="00B86A4F" w:rsidRPr="00B86A4F" w:rsidRDefault="00B86A4F" w:rsidP="00551D62">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Develop evaluation methodology for duplex enhancement (</w:t>
                            </w:r>
                            <w:r w:rsidRPr="00B86A4F">
                              <w:rPr>
                                <w:rFonts w:ascii="Times New Roman" w:eastAsia="DengXian" w:hAnsi="Times New Roman" w:cs="Times New Roman"/>
                                <w:szCs w:val="20"/>
                                <w:highlight w:val="yellow"/>
                                <w:lang w:eastAsia="en-GB"/>
                              </w:rPr>
                              <w:t>RAN1</w:t>
                            </w:r>
                            <w:r w:rsidRPr="00B86A4F">
                              <w:rPr>
                                <w:rFonts w:ascii="Times New Roman" w:eastAsia="DengXian" w:hAnsi="Times New Roman" w:cs="Times New Roman"/>
                                <w:szCs w:val="20"/>
                                <w:lang w:eastAsia="en-GB"/>
                              </w:rPr>
                              <w:t>).</w:t>
                            </w:r>
                          </w:p>
                          <w:p w14:paraId="0119FA23" w14:textId="77777777" w:rsidR="00B86A4F" w:rsidRPr="00B86A4F" w:rsidRDefault="00B86A4F" w:rsidP="00551D62">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Malgun Gothic" w:hAnsi="Times New Roman" w:cs="Times New Roman" w:hint="eastAsia"/>
                                <w:szCs w:val="20"/>
                                <w:lang w:eastAsia="ko-KR"/>
                              </w:rPr>
                              <w:t xml:space="preserve">Study </w:t>
                            </w:r>
                            <w:r w:rsidRPr="00B86A4F">
                              <w:rPr>
                                <w:rFonts w:ascii="Times New Roman" w:eastAsia="Malgun Gothic" w:hAnsi="Times New Roman" w:cs="Times New Roman"/>
                                <w:szCs w:val="20"/>
                                <w:lang w:eastAsia="ko-KR"/>
                              </w:rPr>
                              <w:t xml:space="preserve">the </w:t>
                            </w:r>
                            <w:proofErr w:type="spellStart"/>
                            <w:r w:rsidRPr="00B86A4F">
                              <w:rPr>
                                <w:rFonts w:ascii="Times New Roman" w:eastAsia="Malgun Gothic" w:hAnsi="Times New Roman" w:cs="Times New Roman"/>
                                <w:szCs w:val="20"/>
                                <w:lang w:eastAsia="ko-KR"/>
                              </w:rPr>
                              <w:t>subband</w:t>
                            </w:r>
                            <w:proofErr w:type="spellEnd"/>
                            <w:r w:rsidRPr="00B86A4F">
                              <w:rPr>
                                <w:rFonts w:ascii="Times New Roman" w:eastAsia="Malgun Gothic" w:hAnsi="Times New Roman" w:cs="Times New Roman"/>
                                <w:szCs w:val="20"/>
                                <w:lang w:eastAsia="ko-KR"/>
                              </w:rPr>
                              <w:t xml:space="preserve"> non-overlapping full duplex and </w:t>
                            </w:r>
                            <w:bookmarkStart w:id="1" w:name="_Hlk89796625"/>
                            <w:r w:rsidRPr="00B86A4F">
                              <w:rPr>
                                <w:rFonts w:ascii="Times New Roman" w:eastAsia="Malgun Gothic" w:hAnsi="Times New Roman" w:cs="Times New Roman"/>
                                <w:szCs w:val="20"/>
                                <w:lang w:eastAsia="ko-KR"/>
                              </w:rPr>
                              <w:t xml:space="preserve">potential enhancements on </w:t>
                            </w:r>
                            <w:r w:rsidRPr="00B86A4F">
                              <w:rPr>
                                <w:rFonts w:ascii="Times New Roman" w:eastAsia="Malgun Gothic" w:hAnsi="Times New Roman" w:cs="Times New Roman"/>
                                <w:bCs/>
                                <w:szCs w:val="20"/>
                                <w:lang w:val="en-GB" w:eastAsia="ko-KR"/>
                              </w:rPr>
                              <w:t>dynamic/flexible TDD</w:t>
                            </w:r>
                            <w:bookmarkEnd w:id="1"/>
                            <w:r w:rsidRPr="00B86A4F">
                              <w:rPr>
                                <w:rFonts w:ascii="Times New Roman" w:eastAsia="Malgun Gothic" w:hAnsi="Times New Roman" w:cs="Times New Roman"/>
                                <w:bCs/>
                                <w:szCs w:val="20"/>
                                <w:lang w:val="en-GB" w:eastAsia="ko-KR"/>
                              </w:rPr>
                              <w:t xml:space="preserve">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 RAN4).</w:t>
                            </w:r>
                          </w:p>
                          <w:p w14:paraId="5C9DBF65"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Identify possible schemes and evaluate their feasibility and performances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w:t>
                            </w:r>
                          </w:p>
                          <w:p w14:paraId="2AC465C1"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inter-</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and inter-UE CLI handling and identify solutions to manage them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 xml:space="preserve">). </w:t>
                            </w:r>
                          </w:p>
                          <w:p w14:paraId="4B8056CF" w14:textId="77777777" w:rsidR="00B86A4F" w:rsidRPr="00B86A4F" w:rsidRDefault="00B86A4F" w:rsidP="00551D62">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Consider intra-</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in case of the </w:t>
                            </w:r>
                            <w:proofErr w:type="spellStart"/>
                            <w:r w:rsidRPr="00B86A4F">
                              <w:rPr>
                                <w:rFonts w:ascii="Times New Roman" w:eastAsia="Malgun Gothic" w:hAnsi="Times New Roman" w:cs="Times New Roman"/>
                                <w:szCs w:val="20"/>
                                <w:lang w:eastAsia="ko-KR"/>
                              </w:rPr>
                              <w:t>subband</w:t>
                            </w:r>
                            <w:proofErr w:type="spellEnd"/>
                            <w:r w:rsidRPr="00B86A4F">
                              <w:rPr>
                                <w:rFonts w:ascii="Times New Roman" w:eastAsia="Malgun Gothic" w:hAnsi="Times New Roman" w:cs="Times New Roman"/>
                                <w:szCs w:val="20"/>
                                <w:lang w:eastAsia="ko-KR"/>
                              </w:rPr>
                              <w:t xml:space="preserve"> non-overlapping full duplex</w:t>
                            </w:r>
                            <w:r w:rsidRPr="00B86A4F">
                              <w:rPr>
                                <w:rFonts w:ascii="Times New Roman" w:eastAsia="Malgun Gothic" w:hAnsi="Times New Roman" w:cs="Times New Roman"/>
                                <w:bCs/>
                                <w:szCs w:val="20"/>
                                <w:lang w:val="en-GB" w:eastAsia="ko-KR"/>
                              </w:rPr>
                              <w:t>.</w:t>
                            </w:r>
                          </w:p>
                          <w:p w14:paraId="158F17CC"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w:t>
                            </w:r>
                          </w:p>
                          <w:p w14:paraId="2D90A35C"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w:t>
                            </w:r>
                            <w:r w:rsidRPr="00216253">
                              <w:rPr>
                                <w:rFonts w:ascii="Times New Roman" w:eastAsia="Malgun Gothic" w:hAnsi="Times New Roman" w:cs="Times New Roman"/>
                                <w:bCs/>
                                <w:szCs w:val="20"/>
                                <w:lang w:val="en-GB" w:eastAsia="ko-KR"/>
                              </w:rPr>
                              <w:t>RAN4</w:t>
                            </w:r>
                            <w:r w:rsidRPr="00B86A4F">
                              <w:rPr>
                                <w:rFonts w:ascii="Times New Roman" w:eastAsia="Malgun Gothic" w:hAnsi="Times New Roman" w:cs="Times New Roman"/>
                                <w:bCs/>
                                <w:szCs w:val="20"/>
                                <w:lang w:val="en-GB" w:eastAsia="ko-KR"/>
                              </w:rPr>
                              <w:t>).</w:t>
                            </w:r>
                          </w:p>
                          <w:p w14:paraId="20D7C762"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the inter-operator CLI at </w:t>
                            </w:r>
                            <w:proofErr w:type="spellStart"/>
                            <w:r w:rsidRPr="00B86A4F">
                              <w:rPr>
                                <w:rFonts w:ascii="Times New Roman" w:eastAsia="Malgun Gothic" w:hAnsi="Times New Roman" w:cs="Times New Roman"/>
                                <w:bCs/>
                                <w:szCs w:val="20"/>
                                <w:lang w:val="en-GB" w:eastAsia="ko-KR"/>
                              </w:rPr>
                              <w:t>gNB</w:t>
                            </w:r>
                            <w:proofErr w:type="spellEnd"/>
                            <w:r w:rsidRPr="00B86A4F">
                              <w:rPr>
                                <w:rFonts w:ascii="Times New Roman" w:eastAsia="Malgun Gothic" w:hAnsi="Times New Roman" w:cs="Times New Roman"/>
                                <w:bCs/>
                                <w:szCs w:val="20"/>
                                <w:lang w:val="en-GB" w:eastAsia="ko-KR"/>
                              </w:rPr>
                              <w:t xml:space="preserve"> and the inter-</w:t>
                            </w:r>
                            <w:proofErr w:type="spellStart"/>
                            <w:r w:rsidRPr="00B86A4F">
                              <w:rPr>
                                <w:rFonts w:ascii="Times New Roman" w:eastAsia="Malgun Gothic" w:hAnsi="Times New Roman" w:cs="Times New Roman"/>
                                <w:bCs/>
                                <w:szCs w:val="20"/>
                                <w:lang w:val="en-GB" w:eastAsia="ko-KR"/>
                              </w:rPr>
                              <w:t>subband</w:t>
                            </w:r>
                            <w:proofErr w:type="spellEnd"/>
                            <w:r w:rsidRPr="00B86A4F">
                              <w:rPr>
                                <w:rFonts w:ascii="Times New Roman" w:eastAsia="Malgun Gothic" w:hAnsi="Times New Roman" w:cs="Times New Roman"/>
                                <w:bCs/>
                                <w:szCs w:val="20"/>
                                <w:lang w:val="en-GB" w:eastAsia="ko-KR"/>
                              </w:rPr>
                              <w:t xml:space="preserve"> CLI and inter-operator CLI at UE (</w:t>
                            </w:r>
                            <w:r w:rsidRPr="00216253">
                              <w:rPr>
                                <w:rFonts w:ascii="Times New Roman" w:eastAsia="Malgun Gothic" w:hAnsi="Times New Roman" w:cs="Times New Roman"/>
                                <w:bCs/>
                                <w:szCs w:val="20"/>
                                <w:lang w:val="en-GB" w:eastAsia="ko-KR"/>
                              </w:rPr>
                              <w:t>RAN4</w:t>
                            </w:r>
                            <w:r w:rsidRPr="00B86A4F">
                              <w:rPr>
                                <w:rFonts w:ascii="Times New Roman" w:eastAsia="Malgun Gothic" w:hAnsi="Times New Roman" w:cs="Times New Roman"/>
                                <w:bCs/>
                                <w:szCs w:val="20"/>
                                <w:lang w:val="en-GB" w:eastAsia="ko-KR"/>
                              </w:rPr>
                              <w:t>).</w:t>
                            </w:r>
                          </w:p>
                          <w:p w14:paraId="1108AE9B" w14:textId="77777777" w:rsidR="00B86A4F" w:rsidRPr="00216253" w:rsidRDefault="00B86A4F" w:rsidP="00551D62">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green"/>
                                <w:lang w:val="en-GB" w:eastAsia="ko-KR"/>
                              </w:rPr>
                            </w:pPr>
                            <w:r w:rsidRPr="00216253">
                              <w:rPr>
                                <w:rFonts w:ascii="Times New Roman" w:eastAsia="Malgun Gothic" w:hAnsi="Times New Roman" w:cs="Times New Roman"/>
                                <w:bCs/>
                                <w:szCs w:val="20"/>
                                <w:highlight w:val="green"/>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216253">
                              <w:rPr>
                                <w:rFonts w:ascii="Times New Roman" w:eastAsia="Malgun Gothic" w:hAnsi="Times New Roman" w:cs="Times New Roman"/>
                                <w:bCs/>
                                <w:szCs w:val="20"/>
                                <w:highlight w:val="green"/>
                                <w:lang w:val="en-GB" w:eastAsia="ko-KR"/>
                              </w:rPr>
                              <w:t>filtering</w:t>
                            </w:r>
                            <w:proofErr w:type="gramEnd"/>
                            <w:r w:rsidRPr="00216253">
                              <w:rPr>
                                <w:rFonts w:ascii="Times New Roman" w:eastAsia="Malgun Gothic" w:hAnsi="Times New Roman" w:cs="Times New Roman"/>
                                <w:bCs/>
                                <w:szCs w:val="20"/>
                                <w:highlight w:val="green"/>
                                <w:lang w:val="en-GB" w:eastAsia="ko-KR"/>
                              </w:rPr>
                              <w:t xml:space="preserve"> and digital interference suppression.</w:t>
                            </w:r>
                          </w:p>
                          <w:p w14:paraId="151F2609" w14:textId="77777777" w:rsidR="00B86A4F" w:rsidRPr="00B86A4F" w:rsidRDefault="00B86A4F" w:rsidP="00551D62">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w:t>
                            </w:r>
                            <w:r w:rsidRPr="00216253">
                              <w:rPr>
                                <w:rFonts w:ascii="Times New Roman" w:eastAsia="DengXian" w:hAnsi="Times New Roman" w:cs="Times New Roman"/>
                                <w:szCs w:val="20"/>
                                <w:lang w:eastAsia="en-GB"/>
                              </w:rPr>
                              <w:t>RAN4</w:t>
                            </w:r>
                            <w:r w:rsidRPr="00B86A4F">
                              <w:rPr>
                                <w:rFonts w:ascii="Times New Roman" w:eastAsia="DengXian" w:hAnsi="Times New Roman" w:cs="Times New Roman"/>
                                <w:szCs w:val="20"/>
                                <w:lang w:eastAsia="en-GB"/>
                              </w:rPr>
                              <w:t>).</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For potential enhancements on dynamic/flexible TDD, utilize the outcome of discussion in Rel-15 and Rel-16 while avoiding the repetition of the same discussion.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 o:spid="_x0000_s1026" type="#_x0000_t202" style="position:absolute;left:0;text-align:left;margin-left:429.7pt;margin-top:44.7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vjzJQIAAEcEAAAOAAAAZHJzL2Uyb0RvYy54bWysU9tu2zAMfR+wfxD0vvgyJ2mNOEWXLsOA&#10;7gK0+wBZlmNhsqhJSuzs60vJaRZ028swPQiiSB2R55Crm7FX5CCsk6Arms1SSoTm0Ei9q+i3x+2b&#10;K0qcZ7phCrSo6FE4erN+/Wo1mFLk0IFqhCUIol05mIp23psySRzvRM/cDIzQ6GzB9syjaXdJY9mA&#10;6L1K8jRdJAPYxljgwjm8vZucdB3x21Zw/6VtnfBEVRRz83G3ca/DnqxXrNxZZjrJT2mwf8iiZ1Lj&#10;p2eoO+YZ2Vv5G1QvuQUHrZ9x6BNoW8lFrAGrydIX1Tx0zIhYC5LjzJkm9/9g+efDV0tkU9E8W1Ki&#10;WY8iPYrRk3cwkjzwMxhXYtiDwUA/4jXqHGt15h74d0c0bDqmd+LWWhg6wRrMLwsvk4unE44LIPXw&#10;CRr8hu09RKCxtX0gD+kgiI46Hc/ahFQ4Xi6ydFm8RRdHX1akxSKP6iWsfH5urPMfBPQkHCpqUfwI&#10;zw73zod0WPkcEn5zoGSzlUpFw+7qjbLkwLBRtnHFCl6EKU2Gil7P8/nEwF8h0rj+BNFLjx2vZF/R&#10;q3MQKwNv73UT+9EzqaYzpqz0icjA3cSiH+vxJEwNzREptTB1Nk4iHjqwPykZsKsr6n7smRWUqI8a&#10;ZbnOiiKMQTSK+RI5JPbSU196mOYIVVFPyXTc+Dg6kTBzi/JtZSQ26DxlcsoVuzXyfZqsMA6Xdoz6&#10;Nf/rJwAAAP//AwBQSwMEFAAGAAgAAAAhALFpaGzcAAAABwEAAA8AAABkcnMvZG93bnJldi54bWxM&#10;j8FOwzAQRO9I/IO1SFwq6oTSqA3ZVFCpJ04N5e7GSxIRr0Pstunfs5zgOJrRzJtiM7lenWkMnWeE&#10;dJ6AIq697bhBOLzvHlagQjRsTe+ZEK4UYFPe3hQmt/7CezpXsVFSwiE3CG2MQ651qFtyJsz9QCze&#10;px+diSLHRtvRXKTc9foxSTLtTMey0JqBti3VX9XJIWTf1WL29mFnvL/uXsfaLe32sES8v5tenkFF&#10;muJfGH7xBR1KYTr6E9ugegQ5EhFW6ydQ4q6zVI4cERZpkoEuC/2fv/wBAAD//wMAUEsBAi0AFAAG&#10;AAgAAAAhALaDOJL+AAAA4QEAABMAAAAAAAAAAAAAAAAAAAAAAFtDb250ZW50X1R5cGVzXS54bWxQ&#10;SwECLQAUAAYACAAAACEAOP0h/9YAAACUAQAACwAAAAAAAAAAAAAAAAAvAQAAX3JlbHMvLnJlbHNQ&#10;SwECLQAUAAYACAAAACEAzqb48yUCAABHBAAADgAAAAAAAAAAAAAAAAAuAgAAZHJzL2Uyb0RvYy54&#10;bWxQSwECLQAUAAYACAAAACEAsWlobNwAAAAHAQAADwAAAAAAAAAAAAAAAAB/BAAAZHJzL2Rvd25y&#10;ZXYueG1sUEsFBgAAAAAEAAQA8wAAAIgFA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551D62">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551D62">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551D62">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B86A4F" w:rsidRDefault="00B86A4F" w:rsidP="00551D62">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Identify applicable and relevant deployment scenarios (</w:t>
                      </w:r>
                      <w:r w:rsidRPr="00B86A4F">
                        <w:rPr>
                          <w:rFonts w:ascii="Times New Roman" w:eastAsia="DengXian" w:hAnsi="Times New Roman" w:cs="Times New Roman"/>
                          <w:szCs w:val="20"/>
                          <w:highlight w:val="yellow"/>
                          <w:lang w:eastAsia="en-GB"/>
                        </w:rPr>
                        <w:t>RAN1</w:t>
                      </w:r>
                      <w:r w:rsidRPr="00B86A4F">
                        <w:rPr>
                          <w:rFonts w:ascii="Times New Roman" w:eastAsia="DengXian" w:hAnsi="Times New Roman" w:cs="Times New Roman"/>
                          <w:szCs w:val="20"/>
                          <w:lang w:eastAsia="en-GB"/>
                        </w:rPr>
                        <w:t>).</w:t>
                      </w:r>
                    </w:p>
                    <w:p w14:paraId="60BB00C9" w14:textId="77777777" w:rsidR="00B86A4F" w:rsidRPr="00B86A4F" w:rsidRDefault="00B86A4F" w:rsidP="00551D62">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Develop evaluation methodology for duplex enhancement (</w:t>
                      </w:r>
                      <w:r w:rsidRPr="00B86A4F">
                        <w:rPr>
                          <w:rFonts w:ascii="Times New Roman" w:eastAsia="DengXian" w:hAnsi="Times New Roman" w:cs="Times New Roman"/>
                          <w:szCs w:val="20"/>
                          <w:highlight w:val="yellow"/>
                          <w:lang w:eastAsia="en-GB"/>
                        </w:rPr>
                        <w:t>RAN1</w:t>
                      </w:r>
                      <w:r w:rsidRPr="00B86A4F">
                        <w:rPr>
                          <w:rFonts w:ascii="Times New Roman" w:eastAsia="DengXian" w:hAnsi="Times New Roman" w:cs="Times New Roman"/>
                          <w:szCs w:val="20"/>
                          <w:lang w:eastAsia="en-GB"/>
                        </w:rPr>
                        <w:t>).</w:t>
                      </w:r>
                    </w:p>
                    <w:p w14:paraId="0119FA23" w14:textId="77777777" w:rsidR="00B86A4F" w:rsidRPr="00B86A4F" w:rsidRDefault="00B86A4F" w:rsidP="00551D62">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B86A4F">
                        <w:rPr>
                          <w:rFonts w:ascii="Times New Roman" w:eastAsia="Malgun Gothic" w:hAnsi="Times New Roman" w:cs="Times New Roman" w:hint="eastAsia"/>
                          <w:szCs w:val="20"/>
                          <w:lang w:eastAsia="ko-KR"/>
                        </w:rPr>
                        <w:t xml:space="preserve">Study </w:t>
                      </w:r>
                      <w:r w:rsidRPr="00B86A4F">
                        <w:rPr>
                          <w:rFonts w:ascii="Times New Roman" w:eastAsia="Malgun Gothic" w:hAnsi="Times New Roman" w:cs="Times New Roman"/>
                          <w:szCs w:val="20"/>
                          <w:lang w:eastAsia="ko-KR"/>
                        </w:rPr>
                        <w:t xml:space="preserve">the subband non-overlapping full duplex and </w:t>
                      </w:r>
                      <w:bookmarkStart w:id="2" w:name="_Hlk89796625"/>
                      <w:r w:rsidRPr="00B86A4F">
                        <w:rPr>
                          <w:rFonts w:ascii="Times New Roman" w:eastAsia="Malgun Gothic" w:hAnsi="Times New Roman" w:cs="Times New Roman"/>
                          <w:szCs w:val="20"/>
                          <w:lang w:eastAsia="ko-KR"/>
                        </w:rPr>
                        <w:t xml:space="preserve">potential enhancements on </w:t>
                      </w:r>
                      <w:r w:rsidRPr="00B86A4F">
                        <w:rPr>
                          <w:rFonts w:ascii="Times New Roman" w:eastAsia="Malgun Gothic" w:hAnsi="Times New Roman" w:cs="Times New Roman"/>
                          <w:bCs/>
                          <w:szCs w:val="20"/>
                          <w:lang w:val="en-GB" w:eastAsia="ko-KR"/>
                        </w:rPr>
                        <w:t>dynamic/flexible TDD</w:t>
                      </w:r>
                      <w:bookmarkEnd w:id="2"/>
                      <w:r w:rsidRPr="00B86A4F">
                        <w:rPr>
                          <w:rFonts w:ascii="Times New Roman" w:eastAsia="Malgun Gothic" w:hAnsi="Times New Roman" w:cs="Times New Roman"/>
                          <w:bCs/>
                          <w:szCs w:val="20"/>
                          <w:lang w:val="en-GB" w:eastAsia="ko-KR"/>
                        </w:rPr>
                        <w:t xml:space="preserve">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 RAN4).</w:t>
                      </w:r>
                    </w:p>
                    <w:p w14:paraId="5C9DBF65"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Identify possible schemes and evaluate their feasibility and performances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w:t>
                      </w:r>
                    </w:p>
                    <w:p w14:paraId="2AC465C1"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inter-gNB and inter-UE CLI handling and identify solutions to manage them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 xml:space="preserve">). </w:t>
                      </w:r>
                    </w:p>
                    <w:p w14:paraId="4B8056CF" w14:textId="77777777" w:rsidR="00B86A4F" w:rsidRPr="00B86A4F" w:rsidRDefault="00B86A4F" w:rsidP="00551D62">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w:t>
                      </w:r>
                      <w:r w:rsidRPr="00B86A4F">
                        <w:rPr>
                          <w:rFonts w:ascii="Times New Roman" w:eastAsia="Malgun Gothic" w:hAnsi="Times New Roman" w:cs="Times New Roman"/>
                          <w:bCs/>
                          <w:szCs w:val="20"/>
                          <w:highlight w:val="yellow"/>
                          <w:lang w:val="en-GB" w:eastAsia="ko-KR"/>
                        </w:rPr>
                        <w:t>RAN1</w:t>
                      </w:r>
                      <w:r w:rsidRPr="00B86A4F">
                        <w:rPr>
                          <w:rFonts w:ascii="Times New Roman" w:eastAsia="Malgun Gothic" w:hAnsi="Times New Roman" w:cs="Times New Roman"/>
                          <w:bCs/>
                          <w:szCs w:val="20"/>
                          <w:lang w:val="en-GB" w:eastAsia="ko-KR"/>
                        </w:rPr>
                        <w:t>).</w:t>
                      </w:r>
                    </w:p>
                    <w:p w14:paraId="2D90A35C"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w:t>
                      </w:r>
                      <w:r w:rsidRPr="00216253">
                        <w:rPr>
                          <w:rFonts w:ascii="Times New Roman" w:eastAsia="Malgun Gothic" w:hAnsi="Times New Roman" w:cs="Times New Roman"/>
                          <w:bCs/>
                          <w:szCs w:val="20"/>
                          <w:lang w:val="en-GB" w:eastAsia="ko-KR"/>
                        </w:rPr>
                        <w:t>RAN4</w:t>
                      </w:r>
                      <w:r w:rsidRPr="00B86A4F">
                        <w:rPr>
                          <w:rFonts w:ascii="Times New Roman" w:eastAsia="Malgun Gothic" w:hAnsi="Times New Roman" w:cs="Times New Roman"/>
                          <w:bCs/>
                          <w:szCs w:val="20"/>
                          <w:lang w:val="en-GB" w:eastAsia="ko-KR"/>
                        </w:rPr>
                        <w:t>).</w:t>
                      </w:r>
                    </w:p>
                    <w:p w14:paraId="20D7C762" w14:textId="77777777" w:rsidR="00B86A4F" w:rsidRPr="00B86A4F" w:rsidRDefault="00B86A4F" w:rsidP="00551D62">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w:t>
                      </w:r>
                      <w:r w:rsidRPr="00216253">
                        <w:rPr>
                          <w:rFonts w:ascii="Times New Roman" w:eastAsia="Malgun Gothic" w:hAnsi="Times New Roman" w:cs="Times New Roman"/>
                          <w:bCs/>
                          <w:szCs w:val="20"/>
                          <w:lang w:val="en-GB" w:eastAsia="ko-KR"/>
                        </w:rPr>
                        <w:t>RAN4</w:t>
                      </w:r>
                      <w:r w:rsidRPr="00B86A4F">
                        <w:rPr>
                          <w:rFonts w:ascii="Times New Roman" w:eastAsia="Malgun Gothic" w:hAnsi="Times New Roman" w:cs="Times New Roman"/>
                          <w:bCs/>
                          <w:szCs w:val="20"/>
                          <w:lang w:val="en-GB" w:eastAsia="ko-KR"/>
                        </w:rPr>
                        <w:t>).</w:t>
                      </w:r>
                    </w:p>
                    <w:p w14:paraId="1108AE9B" w14:textId="77777777" w:rsidR="00B86A4F" w:rsidRPr="00216253" w:rsidRDefault="00B86A4F" w:rsidP="00551D62">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green"/>
                          <w:lang w:val="en-GB" w:eastAsia="ko-KR"/>
                        </w:rPr>
                      </w:pPr>
                      <w:r w:rsidRPr="00216253">
                        <w:rPr>
                          <w:rFonts w:ascii="Times New Roman" w:eastAsia="Malgun Gothic" w:hAnsi="Times New Roman" w:cs="Times New Roman"/>
                          <w:bCs/>
                          <w:szCs w:val="20"/>
                          <w:highlight w:val="green"/>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216253">
                        <w:rPr>
                          <w:rFonts w:ascii="Times New Roman" w:eastAsia="Malgun Gothic" w:hAnsi="Times New Roman" w:cs="Times New Roman"/>
                          <w:bCs/>
                          <w:szCs w:val="20"/>
                          <w:highlight w:val="green"/>
                          <w:lang w:val="en-GB" w:eastAsia="ko-KR"/>
                        </w:rPr>
                        <w:t>filtering</w:t>
                      </w:r>
                      <w:proofErr w:type="gramEnd"/>
                      <w:r w:rsidRPr="00216253">
                        <w:rPr>
                          <w:rFonts w:ascii="Times New Roman" w:eastAsia="Malgun Gothic" w:hAnsi="Times New Roman" w:cs="Times New Roman"/>
                          <w:bCs/>
                          <w:szCs w:val="20"/>
                          <w:highlight w:val="green"/>
                          <w:lang w:val="en-GB" w:eastAsia="ko-KR"/>
                        </w:rPr>
                        <w:t xml:space="preserve"> and digital interference suppression.</w:t>
                      </w:r>
                    </w:p>
                    <w:p w14:paraId="151F2609" w14:textId="77777777" w:rsidR="00B86A4F" w:rsidRPr="00B86A4F" w:rsidRDefault="00B86A4F" w:rsidP="00551D62">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w:t>
                      </w:r>
                      <w:r w:rsidRPr="00216253">
                        <w:rPr>
                          <w:rFonts w:ascii="Times New Roman" w:eastAsia="DengXian" w:hAnsi="Times New Roman" w:cs="Times New Roman"/>
                          <w:szCs w:val="20"/>
                          <w:lang w:eastAsia="en-GB"/>
                        </w:rPr>
                        <w:t>RAN4</w:t>
                      </w:r>
                      <w:r w:rsidRPr="00B86A4F">
                        <w:rPr>
                          <w:rFonts w:ascii="Times New Roman" w:eastAsia="DengXian" w:hAnsi="Times New Roman" w:cs="Times New Roman"/>
                          <w:szCs w:val="20"/>
                          <w:lang w:eastAsia="en-GB"/>
                        </w:rPr>
                        <w:t>).</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For potential enhancements on dynamic/flexible TDD, utilize the outcome of discussion in Rel-15 and Rel-16 while avoiding the repetition of the same discussion. </w:t>
                      </w:r>
                    </w:p>
                  </w:txbxContent>
                </v:textbox>
                <w10:wrap type="topAndBottom" anchorx="margin"/>
              </v:shape>
            </w:pict>
          </mc:Fallback>
        </mc:AlternateContent>
      </w:r>
      <w:r w:rsidR="00B86A4F">
        <w:rPr>
          <w:lang w:val="en-GB"/>
        </w:rPr>
        <w:t xml:space="preserve">The Rel-18 study item on evolution of NR duplex operation contains the following list of objectives, with the RAN1 objectives highlighted in </w:t>
      </w:r>
      <w:r w:rsidR="00B86A4F" w:rsidRPr="00B86A4F">
        <w:rPr>
          <w:highlight w:val="yellow"/>
          <w:lang w:val="en-GB"/>
        </w:rPr>
        <w:t>yellow</w:t>
      </w:r>
      <w:r w:rsidR="00B86A4F">
        <w:rPr>
          <w:lang w:val="en-GB"/>
        </w:rPr>
        <w:t>.</w:t>
      </w:r>
      <w:r w:rsidR="00216253">
        <w:rPr>
          <w:lang w:val="en-GB"/>
        </w:rPr>
        <w:t xml:space="preserve"> The </w:t>
      </w:r>
      <w:r>
        <w:rPr>
          <w:lang w:val="en-GB"/>
        </w:rPr>
        <w:t xml:space="preserve">text highlighted in </w:t>
      </w:r>
      <w:r w:rsidRPr="00634662">
        <w:rPr>
          <w:highlight w:val="green"/>
          <w:lang w:val="en-GB"/>
        </w:rPr>
        <w:t>green</w:t>
      </w:r>
      <w:r>
        <w:rPr>
          <w:lang w:val="en-GB"/>
        </w:rPr>
        <w:t xml:space="preserve"> emphasizes that input is needed from RAN4 to facilitate the RAN1 study objectives.</w:t>
      </w:r>
    </w:p>
    <w:p w14:paraId="79667C9B" w14:textId="4BB82193" w:rsidR="00B86A4F" w:rsidRDefault="00B86A4F" w:rsidP="0015358F">
      <w:pPr>
        <w:pStyle w:val="BodyText"/>
        <w:rPr>
          <w:lang w:val="en-GB"/>
        </w:rPr>
      </w:pPr>
    </w:p>
    <w:p w14:paraId="0A0FE34D" w14:textId="43406831" w:rsidR="005851E8" w:rsidRDefault="005851E8" w:rsidP="005851E8">
      <w:pPr>
        <w:spacing w:after="120"/>
        <w:rPr>
          <w:lang w:val="en-GB"/>
        </w:rPr>
      </w:pPr>
      <w:r w:rsidRPr="005851E8">
        <w:rPr>
          <w:lang w:eastAsia="zh-CN"/>
        </w:rPr>
        <w:t xml:space="preserve">Since the benefits of </w:t>
      </w:r>
      <w:proofErr w:type="spellStart"/>
      <w:r>
        <w:rPr>
          <w:lang w:eastAsia="zh-CN"/>
        </w:rPr>
        <w:t>subband</w:t>
      </w:r>
      <w:proofErr w:type="spellEnd"/>
      <w:r>
        <w:rPr>
          <w:lang w:eastAsia="zh-CN"/>
        </w:rPr>
        <w:t xml:space="preserve"> full duplex (</w:t>
      </w:r>
      <w:r w:rsidRPr="005851E8">
        <w:rPr>
          <w:lang w:eastAsia="zh-CN"/>
        </w:rPr>
        <w:t>SBFD</w:t>
      </w:r>
      <w:r>
        <w:rPr>
          <w:lang w:eastAsia="zh-CN"/>
        </w:rPr>
        <w:t>)</w:t>
      </w:r>
      <w:r w:rsidRPr="005851E8">
        <w:rPr>
          <w:lang w:eastAsia="zh-CN"/>
        </w:rPr>
        <w:t xml:space="preserve"> depend on careful antenna and hardware design, it is important to evaluate performance with proper models in place that capture practical effects to the largest extent possible.</w:t>
      </w:r>
      <w:r w:rsidR="00D641C4">
        <w:rPr>
          <w:lang w:eastAsia="zh-CN"/>
        </w:rPr>
        <w:t xml:space="preserve"> </w:t>
      </w:r>
      <w:r>
        <w:rPr>
          <w:lang w:eastAsia="zh-CN"/>
        </w:rPr>
        <w:t xml:space="preserve">In this paper, </w:t>
      </w:r>
      <w:r w:rsidRPr="005851E8">
        <w:rPr>
          <w:lang w:eastAsia="zh-CN"/>
        </w:rPr>
        <w:t xml:space="preserve">we discuss some key aspects </w:t>
      </w:r>
      <w:r>
        <w:rPr>
          <w:lang w:eastAsia="zh-CN"/>
        </w:rPr>
        <w:t xml:space="preserve">of radio and antenna modeling </w:t>
      </w:r>
      <w:r w:rsidRPr="005851E8">
        <w:rPr>
          <w:lang w:eastAsia="zh-CN"/>
        </w:rPr>
        <w:t xml:space="preserve">that need to be </w:t>
      </w:r>
      <w:r w:rsidRPr="005851E8">
        <w:rPr>
          <w:lang w:eastAsia="zh-CN"/>
        </w:rPr>
        <w:lastRenderedPageBreak/>
        <w:t>considered in the study</w:t>
      </w:r>
      <w:r>
        <w:rPr>
          <w:lang w:eastAsia="zh-CN"/>
        </w:rPr>
        <w:t xml:space="preserve"> both on the </w:t>
      </w:r>
      <w:proofErr w:type="spellStart"/>
      <w:r>
        <w:rPr>
          <w:lang w:eastAsia="zh-CN"/>
        </w:rPr>
        <w:t>gNB</w:t>
      </w:r>
      <w:proofErr w:type="spellEnd"/>
      <w:r>
        <w:rPr>
          <w:lang w:eastAsia="zh-CN"/>
        </w:rPr>
        <w:t xml:space="preserve"> and UE sides</w:t>
      </w:r>
      <w:r w:rsidR="00992631">
        <w:rPr>
          <w:lang w:eastAsia="zh-CN"/>
        </w:rPr>
        <w:t xml:space="preserve">, and we </w:t>
      </w:r>
      <w:proofErr w:type="gramStart"/>
      <w:r w:rsidR="00992631">
        <w:rPr>
          <w:lang w:eastAsia="zh-CN"/>
        </w:rPr>
        <w:t>summarizing</w:t>
      </w:r>
      <w:proofErr w:type="gramEnd"/>
      <w:r w:rsidR="00992631">
        <w:rPr>
          <w:lang w:eastAsia="zh-CN"/>
        </w:rPr>
        <w:t xml:space="preserve"> the type of </w:t>
      </w:r>
      <w:r w:rsidR="00992631">
        <w:rPr>
          <w:lang w:val="en-GB"/>
        </w:rPr>
        <w:t>input needed from RAN4 to facilitate the RAN1 study objectives.</w:t>
      </w:r>
    </w:p>
    <w:p w14:paraId="5B850D19" w14:textId="053E77F0" w:rsidR="00992631" w:rsidRDefault="00D641C4" w:rsidP="005851E8">
      <w:pPr>
        <w:spacing w:after="120"/>
        <w:rPr>
          <w:lang w:val="en-GB"/>
        </w:rPr>
      </w:pPr>
      <w:r>
        <w:rPr>
          <w:lang w:val="en-GB"/>
        </w:rPr>
        <w:t xml:space="preserve">Of particular importance is </w:t>
      </w:r>
      <w:r w:rsidR="00992631">
        <w:rPr>
          <w:lang w:val="en-GB"/>
        </w:rPr>
        <w:t xml:space="preserve">the </w:t>
      </w:r>
      <w:r>
        <w:rPr>
          <w:lang w:val="en-GB"/>
        </w:rPr>
        <w:t xml:space="preserve">modelling of self-interference in </w:t>
      </w:r>
      <w:r w:rsidR="00992631">
        <w:rPr>
          <w:lang w:val="en-GB"/>
        </w:rPr>
        <w:t xml:space="preserve">the </w:t>
      </w:r>
      <w:proofErr w:type="spellStart"/>
      <w:r>
        <w:rPr>
          <w:lang w:val="en-GB"/>
        </w:rPr>
        <w:t>gN</w:t>
      </w:r>
      <w:r w:rsidR="00992631">
        <w:rPr>
          <w:lang w:val="en-GB"/>
        </w:rPr>
        <w:t>B</w:t>
      </w:r>
      <w:proofErr w:type="spellEnd"/>
      <w:r>
        <w:rPr>
          <w:lang w:val="en-GB"/>
        </w:rPr>
        <w:t>. In order to study self-interference mitigation, detailed link-level evaluations are required</w:t>
      </w:r>
      <w:r w:rsidR="00992631">
        <w:rPr>
          <w:lang w:val="en-GB"/>
        </w:rPr>
        <w:t>. To evaluate the realistic potential of self-interference cancellation, interference with the correct structure (time and frequency domains) and correct levels needs to be generated in a link simulator. This will require input from RAN4 on appropriate hardware models.</w:t>
      </w:r>
    </w:p>
    <w:p w14:paraId="2CD19ABE" w14:textId="7E76B219" w:rsidR="00551D62" w:rsidRDefault="00571176" w:rsidP="00551D62">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eastAsia="Times New Roman" w:cs="Times New Roman"/>
          <w:sz w:val="36"/>
          <w:szCs w:val="20"/>
          <w:lang w:val="en-GB" w:eastAsia="ja-JP"/>
        </w:rPr>
      </w:pPr>
      <w:r>
        <w:rPr>
          <w:rFonts w:eastAsia="Times New Roman" w:cs="Times New Roman"/>
          <w:sz w:val="36"/>
          <w:szCs w:val="20"/>
          <w:lang w:val="en-GB" w:eastAsia="ja-JP"/>
        </w:rPr>
        <w:t>2</w:t>
      </w:r>
      <w:r>
        <w:rPr>
          <w:rFonts w:eastAsia="Times New Roman" w:cs="Times New Roman"/>
          <w:sz w:val="36"/>
          <w:szCs w:val="20"/>
          <w:lang w:val="en-GB" w:eastAsia="ja-JP"/>
        </w:rPr>
        <w:tab/>
      </w:r>
      <w:r w:rsidR="00551D62" w:rsidRPr="00551D62">
        <w:rPr>
          <w:rFonts w:eastAsia="Times New Roman" w:cs="Times New Roman"/>
          <w:sz w:val="36"/>
          <w:szCs w:val="20"/>
          <w:lang w:val="en-GB" w:eastAsia="ja-JP"/>
        </w:rPr>
        <w:t xml:space="preserve">Radio and Antenna </w:t>
      </w:r>
      <w:proofErr w:type="spellStart"/>
      <w:r w:rsidR="00551D62" w:rsidRPr="00551D62">
        <w:rPr>
          <w:rFonts w:eastAsia="Times New Roman" w:cs="Times New Roman"/>
          <w:sz w:val="36"/>
          <w:szCs w:val="20"/>
          <w:lang w:val="en-GB" w:eastAsia="ja-JP"/>
        </w:rPr>
        <w:t>Modeling</w:t>
      </w:r>
      <w:proofErr w:type="spellEnd"/>
    </w:p>
    <w:p w14:paraId="002A40AC" w14:textId="6230C173" w:rsidR="00551D62" w:rsidRPr="00551D62" w:rsidRDefault="00571176" w:rsidP="00551D62">
      <w:pPr>
        <w:keepNext/>
        <w:keepLines/>
        <w:overflowPunct w:val="0"/>
        <w:autoSpaceDE w:val="0"/>
        <w:autoSpaceDN w:val="0"/>
        <w:adjustRightInd w:val="0"/>
        <w:spacing w:before="180" w:after="180" w:line="240" w:lineRule="auto"/>
        <w:ind w:left="1134" w:hanging="1134"/>
        <w:jc w:val="left"/>
        <w:textAlignment w:val="baseline"/>
        <w:outlineLvl w:val="1"/>
        <w:rPr>
          <w:rFonts w:eastAsiaTheme="majorEastAsia" w:cs="Times New Roman"/>
          <w:sz w:val="32"/>
          <w:szCs w:val="20"/>
          <w:lang w:val="en-GB" w:eastAsia="ja-JP"/>
        </w:rPr>
      </w:pPr>
      <w:r>
        <w:rPr>
          <w:rFonts w:eastAsiaTheme="majorEastAsia" w:cs="Times New Roman"/>
          <w:sz w:val="32"/>
          <w:szCs w:val="20"/>
          <w:lang w:val="en-GB" w:eastAsia="ja-JP"/>
        </w:rPr>
        <w:t>2</w:t>
      </w:r>
      <w:r w:rsidR="00551D62" w:rsidRPr="00551D62">
        <w:rPr>
          <w:rFonts w:eastAsiaTheme="majorEastAsia" w:cs="Times New Roman"/>
          <w:sz w:val="32"/>
          <w:szCs w:val="20"/>
          <w:lang w:val="en-GB" w:eastAsia="ja-JP"/>
        </w:rPr>
        <w:t>.1</w:t>
      </w:r>
      <w:r w:rsidR="00551D62" w:rsidRPr="00551D62">
        <w:rPr>
          <w:rFonts w:eastAsiaTheme="majorEastAsia" w:cs="Times New Roman"/>
          <w:sz w:val="32"/>
          <w:szCs w:val="20"/>
          <w:lang w:val="en-GB" w:eastAsia="ja-JP"/>
        </w:rPr>
        <w:tab/>
      </w:r>
      <w:proofErr w:type="spellStart"/>
      <w:r w:rsidR="00551D62" w:rsidRPr="00551D62">
        <w:rPr>
          <w:rFonts w:eastAsiaTheme="majorEastAsia" w:cs="Times New Roman"/>
          <w:sz w:val="32"/>
          <w:szCs w:val="20"/>
          <w:lang w:val="en-GB" w:eastAsia="ja-JP"/>
        </w:rPr>
        <w:t>gNB</w:t>
      </w:r>
      <w:proofErr w:type="spellEnd"/>
      <w:r w:rsidR="00551D62" w:rsidRPr="00551D62">
        <w:rPr>
          <w:rFonts w:eastAsiaTheme="majorEastAsia" w:cs="Times New Roman"/>
          <w:sz w:val="32"/>
          <w:szCs w:val="20"/>
          <w:lang w:val="en-GB" w:eastAsia="ja-JP"/>
        </w:rPr>
        <w:t xml:space="preserve"> </w:t>
      </w:r>
      <w:proofErr w:type="spellStart"/>
      <w:r w:rsidR="00551D62" w:rsidRPr="00551D62">
        <w:rPr>
          <w:rFonts w:eastAsiaTheme="majorEastAsia" w:cs="Times New Roman"/>
          <w:sz w:val="32"/>
          <w:szCs w:val="20"/>
          <w:lang w:val="en-GB" w:eastAsia="ja-JP"/>
        </w:rPr>
        <w:t>Modeling</w:t>
      </w:r>
      <w:proofErr w:type="spellEnd"/>
      <w:r w:rsidR="00551D62" w:rsidRPr="00551D62">
        <w:rPr>
          <w:rFonts w:eastAsiaTheme="majorEastAsia" w:cs="Times New Roman"/>
          <w:sz w:val="32"/>
          <w:szCs w:val="20"/>
          <w:lang w:val="en-GB" w:eastAsia="ja-JP"/>
        </w:rPr>
        <w:t xml:space="preserve"> </w:t>
      </w:r>
    </w:p>
    <w:p w14:paraId="6FFFAB32" w14:textId="01F788F2" w:rsidR="00551D62" w:rsidRPr="00551D62" w:rsidRDefault="00571176" w:rsidP="00551D62">
      <w:pPr>
        <w:keepNext/>
        <w:keepLines/>
        <w:overflowPunct w:val="0"/>
        <w:autoSpaceDE w:val="0"/>
        <w:autoSpaceDN w:val="0"/>
        <w:adjustRightInd w:val="0"/>
        <w:spacing w:before="120" w:after="180" w:line="240" w:lineRule="auto"/>
        <w:ind w:left="1134" w:hanging="1134"/>
        <w:jc w:val="left"/>
        <w:textAlignment w:val="baseline"/>
        <w:outlineLvl w:val="2"/>
        <w:rPr>
          <w:rFonts w:eastAsiaTheme="majorEastAsia" w:cs="Times New Roman"/>
          <w:sz w:val="28"/>
          <w:szCs w:val="20"/>
          <w:lang w:val="en-GB" w:eastAsia="ja-JP"/>
        </w:rPr>
      </w:pPr>
      <w:r>
        <w:rPr>
          <w:rFonts w:eastAsiaTheme="majorEastAsia" w:cs="Times New Roman"/>
          <w:sz w:val="28"/>
          <w:szCs w:val="20"/>
          <w:lang w:val="en-GB" w:eastAsia="ja-JP"/>
        </w:rPr>
        <w:t>2</w:t>
      </w:r>
      <w:r w:rsidR="00551D62" w:rsidRPr="00551D62">
        <w:rPr>
          <w:rFonts w:eastAsiaTheme="majorEastAsia" w:cs="Times New Roman"/>
          <w:sz w:val="28"/>
          <w:szCs w:val="20"/>
          <w:lang w:val="en-GB" w:eastAsia="ja-JP"/>
        </w:rPr>
        <w:t>.1.1</w:t>
      </w:r>
      <w:r w:rsidR="00551D62" w:rsidRPr="00551D62">
        <w:rPr>
          <w:rFonts w:eastAsiaTheme="majorEastAsia" w:cs="Times New Roman"/>
          <w:sz w:val="28"/>
          <w:szCs w:val="20"/>
          <w:lang w:val="en-GB" w:eastAsia="ja-JP"/>
        </w:rPr>
        <w:tab/>
      </w:r>
      <w:proofErr w:type="spellStart"/>
      <w:r w:rsidR="00551D62" w:rsidRPr="00551D62">
        <w:rPr>
          <w:rFonts w:eastAsiaTheme="majorEastAsia" w:cs="Times New Roman"/>
          <w:sz w:val="28"/>
          <w:szCs w:val="20"/>
          <w:lang w:val="en-GB" w:eastAsia="ja-JP"/>
        </w:rPr>
        <w:t>gNB</w:t>
      </w:r>
      <w:proofErr w:type="spellEnd"/>
      <w:r w:rsidR="00551D62" w:rsidRPr="00551D62">
        <w:rPr>
          <w:rFonts w:eastAsiaTheme="majorEastAsia" w:cs="Times New Roman"/>
          <w:sz w:val="28"/>
          <w:szCs w:val="20"/>
          <w:lang w:val="en-GB" w:eastAsia="ja-JP"/>
        </w:rPr>
        <w:t xml:space="preserve"> Transmitter</w:t>
      </w:r>
    </w:p>
    <w:p w14:paraId="4242BF06" w14:textId="3123B7A0" w:rsidR="00551D62" w:rsidRDefault="00551D62" w:rsidP="00551D62">
      <w:pPr>
        <w:contextualSpacing/>
      </w:pPr>
      <w:r w:rsidRPr="00551D62">
        <w:t>During SBFD slots</w:t>
      </w:r>
      <w:r w:rsidR="00992631">
        <w:t xml:space="preserve"> (simultaneous DL transmission and uplink reception)</w:t>
      </w:r>
      <w:r w:rsidRPr="00551D62">
        <w:t xml:space="preserve">, the </w:t>
      </w:r>
      <w:proofErr w:type="spellStart"/>
      <w:r w:rsidRPr="00551D62">
        <w:t>gNB</w:t>
      </w:r>
      <w:proofErr w:type="spellEnd"/>
      <w:r w:rsidRPr="00551D62">
        <w:t xml:space="preserve"> transmitter would generate DL NR waveforms that are situated adjacent with small guard to the UL RBs. For example, with a DL-UL-DL configuration of the non-overlapping </w:t>
      </w:r>
      <w:proofErr w:type="spellStart"/>
      <w:r w:rsidRPr="00551D62">
        <w:t>subbands</w:t>
      </w:r>
      <w:proofErr w:type="spellEnd"/>
      <w:r w:rsidRPr="00551D62">
        <w:t xml:space="preserve">, the  </w:t>
      </w:r>
      <w:proofErr w:type="spellStart"/>
      <w:r w:rsidRPr="00551D62">
        <w:t>gNB</w:t>
      </w:r>
      <w:proofErr w:type="spellEnd"/>
      <w:r w:rsidRPr="00551D62">
        <w:t xml:space="preserve"> transmitter would generate DL NR waveforms on either side of the UL RBs. The digital and RF components in the transmitter chain will cause transmitter energy to be present across the UL RBs (</w:t>
      </w:r>
      <w:proofErr w:type="gramStart"/>
      <w:r w:rsidRPr="00551D62">
        <w:t>i.e.</w:t>
      </w:r>
      <w:proofErr w:type="gramEnd"/>
      <w:r w:rsidRPr="00551D62">
        <w:t xml:space="preserve"> adjacent to the transmitted RBs) in the form of unwanted emissions consisting of multiple impairments in the transmitter e.g. PA non-linearities. Although TX/RX antenna isolation solutions can to some extent suppress the power from these emissions, the power level of the emissions still needs to be suppressed sufficiently to avoid that the emissions power causes desensitization of the UL receiver. Even after suppression of the unwanted emissions, there may still be a need for further interference cancellation techniques in the UL receiver to further reduce the desensitization.</w:t>
      </w:r>
    </w:p>
    <w:p w14:paraId="29B8A3DA" w14:textId="77777777" w:rsidR="00D641C4" w:rsidRPr="00551D62" w:rsidRDefault="00D641C4" w:rsidP="00551D62">
      <w:pPr>
        <w:contextualSpacing/>
      </w:pPr>
    </w:p>
    <w:p w14:paraId="15A71C81" w14:textId="2B72ADCD" w:rsidR="00551D62" w:rsidRDefault="00551D62" w:rsidP="00551D62">
      <w:pPr>
        <w:contextualSpacing/>
      </w:pPr>
      <w:r w:rsidRPr="00551D62">
        <w:t>The degree to which transmitter unwanted emissions can be suppressed and cancelled is critical to achieving gains using SBFD, since desensitizing the receiver for SBFD UEs will reduce or eliminate the usefulness of the additional UL transmission opportunities. It is thus of key importance that the processes generating the unwanted emissions are properly modelled so that the feasibility of achieving sufficient suppression and cancellation with a real implementation is properly characterized.</w:t>
      </w:r>
    </w:p>
    <w:p w14:paraId="69824F83" w14:textId="77777777" w:rsidR="00D641C4" w:rsidRPr="00551D62" w:rsidRDefault="00D641C4" w:rsidP="00551D62">
      <w:pPr>
        <w:contextualSpacing/>
      </w:pPr>
    </w:p>
    <w:p w14:paraId="46FD33BD" w14:textId="77777777" w:rsidR="00551D62" w:rsidRPr="00551D62" w:rsidRDefault="00551D62" w:rsidP="00551D62">
      <w:pPr>
        <w:contextualSpacing/>
      </w:pPr>
      <w:r w:rsidRPr="00551D62">
        <w:t>Processes within the transmitter chain that cause emissions to the UL RBs include the following:</w:t>
      </w:r>
    </w:p>
    <w:p w14:paraId="7AB6C04F" w14:textId="77777777" w:rsidR="00551D62" w:rsidRPr="00551D62" w:rsidRDefault="00551D62" w:rsidP="00551D62">
      <w:pPr>
        <w:numPr>
          <w:ilvl w:val="0"/>
          <w:numId w:val="21"/>
        </w:numPr>
        <w:spacing w:after="120"/>
        <w:contextualSpacing/>
        <w:rPr>
          <w:rFonts w:eastAsia="Calibri"/>
          <w:lang w:val="x-none"/>
        </w:rPr>
      </w:pPr>
      <w:r w:rsidRPr="00551D62">
        <w:rPr>
          <w:rFonts w:eastAsia="Calibri"/>
        </w:rPr>
        <w:t xml:space="preserve">Before conversion to an analog signal, digital filtering is used to confine the transmitted signal to be within the allocated RBs. This is needed because the OFDM waveform intrinsically contains energy at multiples of the FFT frequency points outside of the allocated spectrum. Design of the spectral confinement filters must </w:t>
      </w:r>
      <w:proofErr w:type="gramStart"/>
      <w:r w:rsidRPr="00551D62">
        <w:rPr>
          <w:rFonts w:eastAsia="Calibri"/>
        </w:rPr>
        <w:t>take into account</w:t>
      </w:r>
      <w:proofErr w:type="gramEnd"/>
      <w:r w:rsidRPr="00551D62">
        <w:rPr>
          <w:rFonts w:eastAsia="Calibri"/>
        </w:rPr>
        <w:t xml:space="preserve"> several factors, including the amount of suppression needed, the group delay caused by the filtering, the complexity (amount of taps), delay and cost of the filters in digital hardware implementation and in-band effects such as ripple caused by the filtering. Due to the need to trade-off these factors, the filtering will not be </w:t>
      </w:r>
      <w:proofErr w:type="gramStart"/>
      <w:r w:rsidRPr="00551D62">
        <w:rPr>
          <w:rFonts w:eastAsia="Calibri"/>
        </w:rPr>
        <w:t>perfect</w:t>
      </w:r>
      <w:proofErr w:type="gramEnd"/>
      <w:r w:rsidRPr="00551D62">
        <w:rPr>
          <w:rFonts w:eastAsia="Calibri"/>
        </w:rPr>
        <w:t xml:space="preserve"> and some amount of guard will be needed between the DL and UL resource blocks.</w:t>
      </w:r>
    </w:p>
    <w:p w14:paraId="4FFC910E" w14:textId="09B3A577" w:rsidR="00551D62" w:rsidRPr="00551D62" w:rsidRDefault="00551D62" w:rsidP="00551D62">
      <w:pPr>
        <w:numPr>
          <w:ilvl w:val="0"/>
          <w:numId w:val="21"/>
        </w:numPr>
        <w:spacing w:after="120"/>
        <w:contextualSpacing/>
        <w:rPr>
          <w:rFonts w:eastAsia="Calibri"/>
          <w:lang w:val="x-none"/>
        </w:rPr>
      </w:pPr>
      <w:r w:rsidRPr="00551D62">
        <w:rPr>
          <w:rFonts w:eastAsia="Calibri"/>
        </w:rPr>
        <w:t xml:space="preserve">The peak to average power ratio (PAPR) of the transmit signal must be managed in order that the analog PA can operate efficiently without large backoff and meeting linearity requirements. To achieve this, so-called crest factor reduction (CFR) of the transmit signal is applied in the digital domain, which basically involves clipping of large samples. Clipping is a non-linear function, and thus has the effect of generating distortion </w:t>
      </w:r>
      <w:r w:rsidR="000C3D54">
        <w:rPr>
          <w:rFonts w:eastAsia="Calibri"/>
        </w:rPr>
        <w:t xml:space="preserve">both inside and </w:t>
      </w:r>
      <w:r w:rsidRPr="00551D62">
        <w:rPr>
          <w:rFonts w:eastAsia="Calibri"/>
        </w:rPr>
        <w:t xml:space="preserve">outside the bandwidth of the wanted signal. This is filtered in the digital domain </w:t>
      </w:r>
      <w:proofErr w:type="gramStart"/>
      <w:r w:rsidRPr="00551D62">
        <w:rPr>
          <w:rFonts w:eastAsia="Calibri"/>
        </w:rPr>
        <w:t>in order to</w:t>
      </w:r>
      <w:proofErr w:type="gramEnd"/>
      <w:r w:rsidRPr="00551D62">
        <w:rPr>
          <w:rFonts w:eastAsia="Calibri"/>
        </w:rPr>
        <w:t xml:space="preserve"> confine the clipping distortion </w:t>
      </w:r>
      <w:r w:rsidR="006A27FF">
        <w:rPr>
          <w:rFonts w:eastAsia="Calibri"/>
        </w:rPr>
        <w:t>in the</w:t>
      </w:r>
      <w:r w:rsidR="006A27FF" w:rsidRPr="00551D62">
        <w:rPr>
          <w:rFonts w:eastAsia="Calibri"/>
        </w:rPr>
        <w:t xml:space="preserve"> </w:t>
      </w:r>
      <w:r w:rsidRPr="00551D62">
        <w:rPr>
          <w:rFonts w:eastAsia="Calibri"/>
        </w:rPr>
        <w:t>adjacent channels and not contribute to increase of unwanted emissions that face stringent requirements. Note that the unwanted emission requirements are regulated by different administrations and shall be fulfilled under all circumstances.</w:t>
      </w:r>
    </w:p>
    <w:p w14:paraId="2755B7C1" w14:textId="77777777" w:rsidR="00551D62" w:rsidRPr="00551D62" w:rsidRDefault="00551D62" w:rsidP="00551D62">
      <w:pPr>
        <w:numPr>
          <w:ilvl w:val="0"/>
          <w:numId w:val="21"/>
        </w:numPr>
        <w:spacing w:after="120"/>
        <w:contextualSpacing/>
        <w:rPr>
          <w:rFonts w:eastAsia="Calibri"/>
          <w:lang w:val="x-none"/>
        </w:rPr>
      </w:pPr>
      <w:r w:rsidRPr="00551D62">
        <w:rPr>
          <w:rFonts w:eastAsia="Calibri"/>
        </w:rPr>
        <w:t xml:space="preserve">The digital signal must be converted to an analog waveform by means of digital to analog conversion. The D/A conversion process introduces further D/A quantization noise which will be amplified through the PA and leads to increased transmitter noise floor. In addition, thermal noise floor of the transmitter </w:t>
      </w:r>
      <w:proofErr w:type="gramStart"/>
      <w:r w:rsidRPr="00551D62">
        <w:rPr>
          <w:rFonts w:eastAsia="Calibri"/>
        </w:rPr>
        <w:t>need</w:t>
      </w:r>
      <w:proofErr w:type="gramEnd"/>
      <w:r w:rsidRPr="00551D62">
        <w:rPr>
          <w:rFonts w:eastAsia="Calibri"/>
        </w:rPr>
        <w:t xml:space="preserve"> to be considered. The noise floor will impact the energy transmitted in the UL RBs.</w:t>
      </w:r>
    </w:p>
    <w:p w14:paraId="1E772FA5" w14:textId="77777777" w:rsidR="00551D62" w:rsidRPr="00551D62" w:rsidRDefault="00551D62" w:rsidP="00551D62">
      <w:pPr>
        <w:numPr>
          <w:ilvl w:val="0"/>
          <w:numId w:val="21"/>
        </w:numPr>
        <w:spacing w:after="120"/>
        <w:contextualSpacing/>
        <w:rPr>
          <w:rFonts w:eastAsia="Calibri"/>
          <w:lang w:val="x-none"/>
        </w:rPr>
      </w:pPr>
      <w:r w:rsidRPr="00551D62">
        <w:rPr>
          <w:rFonts w:eastAsia="Calibri"/>
          <w:lang w:val="x-none"/>
        </w:rPr>
        <w:t xml:space="preserve">The last stage of the analog processing is the amplification of the transmit signal using a power amplifier (PA). The PA will generate intermodulation products due to not having ideal linearity, which will fall into the UL RBs. There is a trade-off between operating the PA close to its maximum power for </w:t>
      </w:r>
      <w:r w:rsidRPr="00551D62">
        <w:rPr>
          <w:rFonts w:eastAsia="Calibri"/>
          <w:lang w:val="x-none"/>
        </w:rPr>
        <w:lastRenderedPageBreak/>
        <w:t>efficiency and the linearity of the PA. In order to optimize power consumption, techniques known as Digital Pre-distortion (DPD), which condition the input signal to the PA in order to counteract the PA non-linearities are applied in modern BS transmitters. A model is needed of the total net effect of PA and DPD.</w:t>
      </w:r>
    </w:p>
    <w:p w14:paraId="5D6BA02F" w14:textId="77777777" w:rsidR="00551D62" w:rsidRPr="00551D62" w:rsidRDefault="00551D62" w:rsidP="00551D62">
      <w:pPr>
        <w:numPr>
          <w:ilvl w:val="0"/>
          <w:numId w:val="21"/>
        </w:numPr>
        <w:spacing w:after="120"/>
        <w:contextualSpacing/>
        <w:rPr>
          <w:rFonts w:eastAsia="Calibri"/>
          <w:lang w:val="x-none"/>
        </w:rPr>
      </w:pPr>
      <w:r w:rsidRPr="00551D62">
        <w:rPr>
          <w:rFonts w:eastAsia="Calibri"/>
        </w:rPr>
        <w:t>The oscillators, used for frequency conversion, in the analog chain will introduce phase noise (PN). PN needs to be modelled in order that the real-world performance of cancellation techniques can be properly assessed with a real signal.</w:t>
      </w:r>
    </w:p>
    <w:p w14:paraId="04ED23B6" w14:textId="77777777" w:rsidR="00551D62" w:rsidRPr="00551D62" w:rsidRDefault="00551D62" w:rsidP="00551D62">
      <w:pPr>
        <w:contextualSpacing/>
      </w:pPr>
    </w:p>
    <w:p w14:paraId="187FC188" w14:textId="249869DB" w:rsidR="00551D62" w:rsidRPr="00551D62" w:rsidRDefault="00551D62" w:rsidP="00551D62">
      <w:pPr>
        <w:contextualSpacing/>
      </w:pPr>
      <w:r w:rsidRPr="00551D62">
        <w:t xml:space="preserve">Modelling is needed for all of the </w:t>
      </w:r>
      <w:proofErr w:type="gramStart"/>
      <w:r w:rsidRPr="00551D62">
        <w:t>above mentioned</w:t>
      </w:r>
      <w:proofErr w:type="gramEnd"/>
      <w:r w:rsidRPr="00551D62">
        <w:t xml:space="preserve"> effects. For assessing the level of emissions, models that generate power levels are sufficient</w:t>
      </w:r>
      <w:r w:rsidR="002874B0">
        <w:t>, e.g., in system simulations</w:t>
      </w:r>
      <w:r w:rsidRPr="00551D62">
        <w:t>. However, to assess self-interference cancellation algorithms, a more detailed representation of frequency and phase variation of the residual distortion is essential for a realistic assessment of the performance</w:t>
      </w:r>
      <w:r w:rsidR="002874B0">
        <w:t xml:space="preserve"> at link level</w:t>
      </w:r>
      <w:r w:rsidRPr="00551D62">
        <w:t>. This is important also to determine positive and negative interference patterns occurring in the receiver antenna array due to multiple transmit antennas, which may affect the performance on an individual basis in the different receivers.</w:t>
      </w:r>
    </w:p>
    <w:p w14:paraId="78302BA9" w14:textId="77777777" w:rsidR="00551D62" w:rsidRPr="00551D62" w:rsidRDefault="00551D62" w:rsidP="00551D62">
      <w:pPr>
        <w:contextualSpacing/>
      </w:pPr>
    </w:p>
    <w:p w14:paraId="75831848" w14:textId="26E3EB45" w:rsidR="002874B0" w:rsidRPr="002874B0" w:rsidRDefault="00571176" w:rsidP="002874B0">
      <w:pPr>
        <w:keepNext/>
        <w:keepLines/>
        <w:overflowPunct w:val="0"/>
        <w:autoSpaceDE w:val="0"/>
        <w:autoSpaceDN w:val="0"/>
        <w:adjustRightInd w:val="0"/>
        <w:spacing w:before="120" w:after="180" w:line="240" w:lineRule="auto"/>
        <w:ind w:left="1418" w:hanging="1418"/>
        <w:jc w:val="left"/>
        <w:textAlignment w:val="baseline"/>
        <w:outlineLvl w:val="3"/>
        <w:rPr>
          <w:rFonts w:eastAsia="Times New Roman" w:cs="Times New Roman"/>
          <w:sz w:val="24"/>
          <w:szCs w:val="20"/>
          <w:lang w:val="en-GB" w:eastAsia="ja-JP"/>
        </w:rPr>
      </w:pPr>
      <w:r>
        <w:rPr>
          <w:rFonts w:eastAsia="Times New Roman" w:cs="Times New Roman"/>
          <w:sz w:val="24"/>
          <w:szCs w:val="20"/>
          <w:lang w:val="en-GB" w:eastAsia="ja-JP"/>
        </w:rPr>
        <w:t>2</w:t>
      </w:r>
      <w:r w:rsidR="00551D62" w:rsidRPr="00551D62">
        <w:rPr>
          <w:rFonts w:eastAsia="Times New Roman" w:cs="Times New Roman"/>
          <w:sz w:val="24"/>
          <w:szCs w:val="20"/>
          <w:lang w:val="en-GB" w:eastAsia="ja-JP"/>
        </w:rPr>
        <w:t>.1.1.1</w:t>
      </w:r>
      <w:r w:rsidR="00551D62" w:rsidRPr="00551D62">
        <w:rPr>
          <w:rFonts w:eastAsia="Times New Roman" w:cs="Times New Roman"/>
          <w:sz w:val="24"/>
          <w:szCs w:val="20"/>
          <w:lang w:val="en-GB" w:eastAsia="ja-JP"/>
        </w:rPr>
        <w:tab/>
        <w:t>Initial example of modelling implementation for link level studies</w:t>
      </w:r>
    </w:p>
    <w:p w14:paraId="29493C79" w14:textId="4ED1400F" w:rsidR="00551D62" w:rsidRDefault="002874B0" w:rsidP="00551D62">
      <w:pPr>
        <w:rPr>
          <w:lang w:val="en-GB" w:eastAsia="ja-JP"/>
        </w:rPr>
      </w:pPr>
      <w:r>
        <w:rPr>
          <w:lang w:val="en-GB" w:eastAsia="ja-JP"/>
        </w:rPr>
        <w:t xml:space="preserve">In our companion paper </w:t>
      </w:r>
      <w:r>
        <w:rPr>
          <w:lang w:val="en-GB" w:eastAsia="ja-JP"/>
        </w:rPr>
        <w:fldChar w:fldCharType="begin"/>
      </w:r>
      <w:r>
        <w:rPr>
          <w:lang w:val="en-GB" w:eastAsia="ja-JP"/>
        </w:rPr>
        <w:instrText xml:space="preserve"> REF _Ref102060303 \r \h </w:instrText>
      </w:r>
      <w:r>
        <w:rPr>
          <w:lang w:val="en-GB" w:eastAsia="ja-JP"/>
        </w:rPr>
      </w:r>
      <w:r>
        <w:rPr>
          <w:lang w:val="en-GB" w:eastAsia="ja-JP"/>
        </w:rPr>
        <w:fldChar w:fldCharType="separate"/>
      </w:r>
      <w:r>
        <w:rPr>
          <w:lang w:val="en-GB" w:eastAsia="ja-JP"/>
        </w:rPr>
        <w:t>[1]</w:t>
      </w:r>
      <w:r>
        <w:rPr>
          <w:lang w:val="en-GB" w:eastAsia="ja-JP"/>
        </w:rPr>
        <w:fldChar w:fldCharType="end"/>
      </w:r>
      <w:r w:rsidR="00551D62" w:rsidRPr="00551D62">
        <w:rPr>
          <w:lang w:val="en-GB" w:eastAsia="ja-JP"/>
        </w:rPr>
        <w:t>, we provide some example implementations for the transmitter models discussed in the above</w:t>
      </w:r>
      <w:r>
        <w:rPr>
          <w:lang w:val="en-GB" w:eastAsia="ja-JP"/>
        </w:rPr>
        <w:t xml:space="preserve"> that are suitable for link level studies. We consider the following:</w:t>
      </w:r>
    </w:p>
    <w:p w14:paraId="4C935B63" w14:textId="63D2DC39" w:rsidR="002874B0" w:rsidRDefault="00282F7D" w:rsidP="002874B0">
      <w:pPr>
        <w:pStyle w:val="ListParagraph"/>
        <w:numPr>
          <w:ilvl w:val="0"/>
          <w:numId w:val="28"/>
        </w:numPr>
        <w:rPr>
          <w:lang w:val="en-GB" w:eastAsia="ja-JP"/>
        </w:rPr>
      </w:pPr>
      <w:r>
        <w:rPr>
          <w:lang w:val="en-GB" w:eastAsia="ja-JP"/>
        </w:rPr>
        <w:t>Model of n</w:t>
      </w:r>
      <w:r w:rsidR="002874B0">
        <w:rPr>
          <w:lang w:val="en-GB" w:eastAsia="ja-JP"/>
        </w:rPr>
        <w:t xml:space="preserve">on-linear PA </w:t>
      </w:r>
      <w:r>
        <w:rPr>
          <w:lang w:val="en-GB" w:eastAsia="ja-JP"/>
        </w:rPr>
        <w:t>based on a generalized memory polynomial (GMP)</w:t>
      </w:r>
    </w:p>
    <w:p w14:paraId="1D6ACE19" w14:textId="39CE0647" w:rsidR="002874B0" w:rsidRDefault="002874B0" w:rsidP="002874B0">
      <w:pPr>
        <w:pStyle w:val="ListParagraph"/>
        <w:numPr>
          <w:ilvl w:val="0"/>
          <w:numId w:val="28"/>
        </w:numPr>
        <w:rPr>
          <w:lang w:val="en-GB" w:eastAsia="ja-JP"/>
        </w:rPr>
      </w:pPr>
      <w:r>
        <w:rPr>
          <w:lang w:val="en-GB" w:eastAsia="ja-JP"/>
        </w:rPr>
        <w:t>Model of digital pre-distortion (DPD)</w:t>
      </w:r>
      <w:r w:rsidR="00282F7D">
        <w:rPr>
          <w:lang w:val="en-GB" w:eastAsia="ja-JP"/>
        </w:rPr>
        <w:t xml:space="preserve"> based on a GMP</w:t>
      </w:r>
    </w:p>
    <w:p w14:paraId="31032402" w14:textId="1DAF7445" w:rsidR="004829F0" w:rsidRDefault="004829F0" w:rsidP="00BC3EC1">
      <w:pPr>
        <w:pStyle w:val="ListParagraph"/>
        <w:numPr>
          <w:ilvl w:val="0"/>
          <w:numId w:val="28"/>
        </w:numPr>
        <w:rPr>
          <w:lang w:val="en-GB" w:eastAsia="ja-JP"/>
        </w:rPr>
      </w:pPr>
      <w:r>
        <w:rPr>
          <w:lang w:val="en-GB" w:eastAsia="ja-JP"/>
        </w:rPr>
        <w:t xml:space="preserve">Net effect model of </w:t>
      </w:r>
      <w:r w:rsidR="00BA4809">
        <w:rPr>
          <w:lang w:val="en-GB" w:eastAsia="ja-JP"/>
        </w:rPr>
        <w:t>DPD and PA based on a GMP</w:t>
      </w:r>
    </w:p>
    <w:p w14:paraId="2BE2E0D2" w14:textId="48E681C9" w:rsidR="002874B0" w:rsidRPr="002874B0" w:rsidRDefault="002874B0" w:rsidP="002874B0">
      <w:pPr>
        <w:pStyle w:val="ListParagraph"/>
        <w:numPr>
          <w:ilvl w:val="0"/>
          <w:numId w:val="28"/>
        </w:numPr>
        <w:rPr>
          <w:lang w:val="en-GB" w:eastAsia="ja-JP"/>
        </w:rPr>
      </w:pPr>
      <w:r>
        <w:rPr>
          <w:lang w:val="en-GB" w:eastAsia="ja-JP"/>
        </w:rPr>
        <w:t>Simplified model of crest factor reduction (CFR) prior to DPD to enable an efficient operating point of the PA</w:t>
      </w:r>
      <w:r w:rsidR="00282F7D">
        <w:rPr>
          <w:lang w:val="en-GB" w:eastAsia="ja-JP"/>
        </w:rPr>
        <w:t xml:space="preserve">. The simplified model consists of hard clipping of the signal peaks followed </w:t>
      </w:r>
      <w:r w:rsidR="00B677BE">
        <w:rPr>
          <w:lang w:val="en-GB" w:eastAsia="ja-JP"/>
        </w:rPr>
        <w:t>by</w:t>
      </w:r>
      <w:r w:rsidR="00282F7D">
        <w:rPr>
          <w:lang w:val="en-GB" w:eastAsia="ja-JP"/>
        </w:rPr>
        <w:t xml:space="preserve"> digital filtering to constrain the spectrum.</w:t>
      </w:r>
    </w:p>
    <w:p w14:paraId="6658438D" w14:textId="59F06808" w:rsidR="00551D62" w:rsidRPr="00551D62" w:rsidRDefault="002874B0" w:rsidP="00551D62">
      <w:pPr>
        <w:rPr>
          <w:lang w:val="en-GB" w:eastAsia="ja-JP"/>
        </w:rPr>
      </w:pPr>
      <w:r>
        <w:rPr>
          <w:lang w:val="en-GB" w:eastAsia="ja-JP"/>
        </w:rPr>
        <w:t xml:space="preserve">The spectrum of the </w:t>
      </w:r>
      <w:r w:rsidR="00282F7D">
        <w:rPr>
          <w:lang w:val="en-GB" w:eastAsia="ja-JP"/>
        </w:rPr>
        <w:t xml:space="preserve">resulting </w:t>
      </w:r>
      <w:r>
        <w:rPr>
          <w:lang w:val="en-GB" w:eastAsia="ja-JP"/>
        </w:rPr>
        <w:t xml:space="preserve">DL transmit signal that that </w:t>
      </w:r>
      <w:proofErr w:type="gramStart"/>
      <w:r>
        <w:rPr>
          <w:lang w:val="en-GB" w:eastAsia="ja-JP"/>
        </w:rPr>
        <w:t>takes into account</w:t>
      </w:r>
      <w:proofErr w:type="gramEnd"/>
      <w:r>
        <w:rPr>
          <w:lang w:val="en-GB" w:eastAsia="ja-JP"/>
        </w:rPr>
        <w:t xml:space="preserve"> the net effect of the above </w:t>
      </w:r>
      <w:r w:rsidR="00282F7D">
        <w:rPr>
          <w:lang w:val="en-GB" w:eastAsia="ja-JP"/>
        </w:rPr>
        <w:t>models</w:t>
      </w:r>
      <w:r>
        <w:rPr>
          <w:lang w:val="en-GB" w:eastAsia="ja-JP"/>
        </w:rPr>
        <w:t xml:space="preserve"> is shown in </w:t>
      </w:r>
      <w:r>
        <w:rPr>
          <w:lang w:val="en-GB" w:eastAsia="ja-JP"/>
        </w:rPr>
        <w:fldChar w:fldCharType="begin"/>
      </w:r>
      <w:r>
        <w:rPr>
          <w:lang w:val="en-GB" w:eastAsia="ja-JP"/>
        </w:rPr>
        <w:instrText xml:space="preserve"> REF _Ref101539467 \h </w:instrText>
      </w:r>
      <w:r>
        <w:rPr>
          <w:lang w:val="en-GB" w:eastAsia="ja-JP"/>
        </w:rPr>
      </w:r>
      <w:r>
        <w:rPr>
          <w:lang w:val="en-GB" w:eastAsia="ja-JP"/>
        </w:rPr>
        <w:fldChar w:fldCharType="separate"/>
      </w:r>
      <w:r w:rsidRPr="00551D62">
        <w:rPr>
          <w:b/>
          <w:lang w:eastAsia="en-GB"/>
        </w:rPr>
        <w:t xml:space="preserve">Figure </w:t>
      </w:r>
      <w:r>
        <w:rPr>
          <w:b/>
          <w:noProof/>
          <w:lang w:eastAsia="en-GB"/>
        </w:rPr>
        <w:t>1</w:t>
      </w:r>
      <w:r>
        <w:rPr>
          <w:lang w:val="en-GB" w:eastAsia="ja-JP"/>
        </w:rPr>
        <w:fldChar w:fldCharType="end"/>
      </w:r>
      <w:r w:rsidR="00282F7D">
        <w:rPr>
          <w:lang w:val="en-GB" w:eastAsia="ja-JP"/>
        </w:rPr>
        <w:t xml:space="preserve"> (purple curve). </w:t>
      </w:r>
      <w:r>
        <w:rPr>
          <w:lang w:val="en-GB" w:eastAsia="ja-JP"/>
        </w:rPr>
        <w:t xml:space="preserve">The blue curve is </w:t>
      </w:r>
      <w:r w:rsidR="00282F7D">
        <w:rPr>
          <w:lang w:val="en-GB" w:eastAsia="ja-JP"/>
        </w:rPr>
        <w:t xml:space="preserve">spectrum prior to DPD, and PA. The operating point is such that the </w:t>
      </w:r>
      <w:proofErr w:type="spellStart"/>
      <w:r w:rsidR="00282F7D">
        <w:rPr>
          <w:lang w:val="en-GB" w:eastAsia="ja-JP"/>
        </w:rPr>
        <w:t>the</w:t>
      </w:r>
      <w:proofErr w:type="spellEnd"/>
      <w:r w:rsidR="00282F7D">
        <w:rPr>
          <w:lang w:val="en-GB" w:eastAsia="ja-JP"/>
        </w:rPr>
        <w:t xml:space="preserve"> DL transmit signal complies with the RAN4 </w:t>
      </w:r>
      <w:proofErr w:type="spellStart"/>
      <w:r w:rsidR="00282F7D">
        <w:rPr>
          <w:lang w:val="en-GB" w:eastAsia="ja-JP"/>
        </w:rPr>
        <w:t>requiremnet</w:t>
      </w:r>
      <w:proofErr w:type="spellEnd"/>
      <w:r w:rsidR="00282F7D">
        <w:rPr>
          <w:lang w:val="en-GB" w:eastAsia="ja-JP"/>
        </w:rPr>
        <w:t xml:space="preserve"> on ACLR (-45 </w:t>
      </w:r>
      <w:proofErr w:type="spellStart"/>
      <w:r w:rsidR="00282F7D">
        <w:rPr>
          <w:lang w:val="en-GB" w:eastAsia="ja-JP"/>
        </w:rPr>
        <w:t>dBc</w:t>
      </w:r>
      <w:proofErr w:type="spellEnd"/>
      <w:r w:rsidR="00282F7D">
        <w:rPr>
          <w:lang w:val="en-GB" w:eastAsia="ja-JP"/>
        </w:rPr>
        <w:t>).</w:t>
      </w:r>
    </w:p>
    <w:p w14:paraId="63245A87" w14:textId="77777777" w:rsidR="00551D62" w:rsidRPr="00551D62" w:rsidRDefault="00551D62" w:rsidP="00551D62">
      <w:pPr>
        <w:autoSpaceDE w:val="0"/>
        <w:autoSpaceDN w:val="0"/>
        <w:adjustRightInd w:val="0"/>
        <w:spacing w:after="0" w:line="240" w:lineRule="auto"/>
        <w:jc w:val="center"/>
        <w:rPr>
          <w:rFonts w:ascii="Courier New" w:eastAsia="Times New Roman" w:hAnsi="Courier New" w:cs="Courier New"/>
          <w:sz w:val="24"/>
          <w:szCs w:val="24"/>
          <w:lang w:eastAsia="en-GB"/>
        </w:rPr>
      </w:pPr>
      <w:r w:rsidRPr="00551D62">
        <w:rPr>
          <w:rFonts w:ascii="Courier New" w:eastAsia="Times New Roman" w:hAnsi="Courier New" w:cs="Courier New"/>
          <w:sz w:val="24"/>
          <w:szCs w:val="24"/>
          <w:lang w:eastAsia="en-GB"/>
        </w:rPr>
        <w:t xml:space="preserve"> </w:t>
      </w:r>
      <w:bookmarkStart w:id="2" w:name="_Hlk102041187"/>
      <w:r w:rsidRPr="00551D62">
        <w:rPr>
          <w:rFonts w:ascii="Courier New" w:eastAsia="Times New Roman" w:hAnsi="Courier New" w:cs="Courier New"/>
          <w:noProof/>
          <w:sz w:val="24"/>
          <w:szCs w:val="24"/>
          <w:lang w:eastAsia="en-GB"/>
        </w:rPr>
        <w:drawing>
          <wp:inline distT="0" distB="0" distL="0" distR="0" wp14:anchorId="5A9A5924" wp14:editId="6E5A8E98">
            <wp:extent cx="3661380" cy="2743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1380" cy="2743200"/>
                    </a:xfrm>
                    <a:prstGeom prst="rect">
                      <a:avLst/>
                    </a:prstGeom>
                    <a:noFill/>
                    <a:ln>
                      <a:noFill/>
                    </a:ln>
                  </pic:spPr>
                </pic:pic>
              </a:graphicData>
            </a:graphic>
          </wp:inline>
        </w:drawing>
      </w:r>
    </w:p>
    <w:p w14:paraId="34F38915" w14:textId="4E4E5794" w:rsidR="00551D62" w:rsidRPr="00551D62" w:rsidRDefault="00551D62" w:rsidP="00551D62">
      <w:pPr>
        <w:spacing w:before="120" w:after="120"/>
        <w:jc w:val="center"/>
        <w:rPr>
          <w:rFonts w:cs="Arial"/>
          <w:b/>
          <w:lang w:eastAsia="en-GB"/>
        </w:rPr>
      </w:pPr>
      <w:bookmarkStart w:id="3" w:name="_Ref101539467"/>
      <w:r w:rsidRPr="00551D62">
        <w:rPr>
          <w:b/>
          <w:lang w:eastAsia="en-GB"/>
        </w:rPr>
        <w:t xml:space="preserve">Figure </w:t>
      </w:r>
      <w:r w:rsidRPr="00551D62">
        <w:rPr>
          <w:b/>
          <w:lang w:eastAsia="en-GB"/>
        </w:rPr>
        <w:fldChar w:fldCharType="begin"/>
      </w:r>
      <w:r w:rsidRPr="00551D62">
        <w:rPr>
          <w:b/>
          <w:lang w:eastAsia="en-GB"/>
        </w:rPr>
        <w:instrText xml:space="preserve"> SEQ Figure \* ARABIC </w:instrText>
      </w:r>
      <w:r w:rsidRPr="00551D62">
        <w:rPr>
          <w:b/>
          <w:lang w:eastAsia="en-GB"/>
        </w:rPr>
        <w:fldChar w:fldCharType="separate"/>
      </w:r>
      <w:r w:rsidR="002874B0">
        <w:rPr>
          <w:b/>
          <w:noProof/>
          <w:lang w:eastAsia="en-GB"/>
        </w:rPr>
        <w:t>1</w:t>
      </w:r>
      <w:r w:rsidRPr="00551D62">
        <w:rPr>
          <w:b/>
          <w:lang w:eastAsia="en-GB"/>
        </w:rPr>
        <w:fldChar w:fldCharType="end"/>
      </w:r>
      <w:bookmarkEnd w:id="3"/>
      <w:r w:rsidRPr="00551D62">
        <w:rPr>
          <w:b/>
          <w:lang w:eastAsia="en-GB"/>
        </w:rPr>
        <w:t>: Example of spectra of OFDM signals with CFR processing (</w:t>
      </w:r>
      <w:r w:rsidRPr="00551D62">
        <w:rPr>
          <w:b/>
          <w:lang w:val="en-GB" w:eastAsia="ja-JP"/>
        </w:rPr>
        <w:t>mean sample power = -10.4 dB)</w:t>
      </w:r>
      <w:r w:rsidRPr="00551D62">
        <w:rPr>
          <w:b/>
          <w:lang w:eastAsia="en-GB"/>
        </w:rPr>
        <w:t>.</w:t>
      </w:r>
    </w:p>
    <w:bookmarkEnd w:id="2"/>
    <w:p w14:paraId="314C46C7" w14:textId="5D6F2B75" w:rsidR="00284593" w:rsidRDefault="00284593" w:rsidP="00284593">
      <w:pPr>
        <w:rPr>
          <w:lang w:val="en-GB" w:eastAsia="ja-JP"/>
        </w:rPr>
      </w:pPr>
      <w:r>
        <w:rPr>
          <w:lang w:val="en-GB" w:eastAsia="ja-JP"/>
        </w:rPr>
        <w:t xml:space="preserve">In order to generate the spectrum of the above DL transmit signal in link simulation, we implemented a simplified </w:t>
      </w:r>
      <w:proofErr w:type="spellStart"/>
      <w:r>
        <w:rPr>
          <w:lang w:val="en-GB" w:eastAsia="ja-JP"/>
        </w:rPr>
        <w:t>gNB</w:t>
      </w:r>
      <w:proofErr w:type="spellEnd"/>
      <w:r>
        <w:rPr>
          <w:lang w:val="en-GB" w:eastAsia="ja-JP"/>
        </w:rPr>
        <w:t xml:space="preserve"> transmit chain as shown in </w:t>
      </w:r>
      <w:r>
        <w:rPr>
          <w:lang w:val="en-GB" w:eastAsia="ja-JP"/>
        </w:rPr>
        <w:fldChar w:fldCharType="begin"/>
      </w:r>
      <w:r>
        <w:rPr>
          <w:lang w:val="en-GB" w:eastAsia="ja-JP"/>
        </w:rPr>
        <w:instrText xml:space="preserve"> REF _Ref101881527 \h </w:instrText>
      </w:r>
      <w:r>
        <w:rPr>
          <w:lang w:val="en-GB" w:eastAsia="ja-JP"/>
        </w:rPr>
      </w:r>
      <w:r>
        <w:rPr>
          <w:lang w:val="en-GB" w:eastAsia="ja-JP"/>
        </w:rPr>
        <w:fldChar w:fldCharType="separate"/>
      </w:r>
      <w:r w:rsidRPr="00551D62">
        <w:rPr>
          <w:b/>
          <w:lang w:eastAsia="en-GB"/>
        </w:rPr>
        <w:t xml:space="preserve">Figure </w:t>
      </w:r>
      <w:r>
        <w:rPr>
          <w:b/>
          <w:noProof/>
          <w:lang w:eastAsia="en-GB"/>
        </w:rPr>
        <w:t>2</w:t>
      </w:r>
      <w:r>
        <w:rPr>
          <w:lang w:val="en-GB" w:eastAsia="ja-JP"/>
        </w:rPr>
        <w:fldChar w:fldCharType="end"/>
      </w:r>
      <w:r w:rsidRPr="00551D62">
        <w:rPr>
          <w:lang w:val="en-GB" w:eastAsia="ja-JP"/>
        </w:rPr>
        <w:t xml:space="preserve">. </w:t>
      </w:r>
      <w:r>
        <w:rPr>
          <w:lang w:val="en-GB" w:eastAsia="ja-JP"/>
        </w:rPr>
        <w:t>R</w:t>
      </w:r>
      <w:r w:rsidRPr="00551D62">
        <w:rPr>
          <w:lang w:val="en-GB" w:eastAsia="ja-JP"/>
        </w:rPr>
        <w:t xml:space="preserve">epresenting the various non-linearities in the transmit chain faithfully is essential to studying the impact of </w:t>
      </w:r>
      <w:proofErr w:type="spellStart"/>
      <w:r w:rsidRPr="00551D62">
        <w:rPr>
          <w:lang w:val="en-GB" w:eastAsia="ja-JP"/>
        </w:rPr>
        <w:t>gNB</w:t>
      </w:r>
      <w:proofErr w:type="spellEnd"/>
      <w:r w:rsidRPr="00551D62">
        <w:rPr>
          <w:lang w:val="en-GB" w:eastAsia="ja-JP"/>
        </w:rPr>
        <w:t xml:space="preserve"> </w:t>
      </w:r>
      <w:proofErr w:type="spellStart"/>
      <w:r w:rsidRPr="00551D62">
        <w:rPr>
          <w:lang w:val="en-GB" w:eastAsia="ja-JP"/>
        </w:rPr>
        <w:t>self interference</w:t>
      </w:r>
      <w:proofErr w:type="spellEnd"/>
      <w:r w:rsidRPr="00551D62">
        <w:rPr>
          <w:lang w:val="en-GB" w:eastAsia="ja-JP"/>
        </w:rPr>
        <w:t xml:space="preserve"> cancellation as well as </w:t>
      </w:r>
      <w:proofErr w:type="spellStart"/>
      <w:r w:rsidRPr="00551D62">
        <w:rPr>
          <w:lang w:val="en-GB" w:eastAsia="ja-JP"/>
        </w:rPr>
        <w:t>gNB-gNB</w:t>
      </w:r>
      <w:proofErr w:type="spellEnd"/>
      <w:r w:rsidRPr="00551D62">
        <w:rPr>
          <w:lang w:val="en-GB" w:eastAsia="ja-JP"/>
        </w:rPr>
        <w:t xml:space="preserve"> cross link interference for both SBFD and dynamic TDD. This is vital since both intra-operator and inter-operator CLI is due to spectral leakage, both inter-</w:t>
      </w:r>
      <w:proofErr w:type="spellStart"/>
      <w:r w:rsidRPr="00551D62">
        <w:rPr>
          <w:lang w:val="en-GB" w:eastAsia="ja-JP"/>
        </w:rPr>
        <w:t>subband</w:t>
      </w:r>
      <w:proofErr w:type="spellEnd"/>
      <w:r w:rsidRPr="00551D62">
        <w:rPr>
          <w:lang w:val="en-GB" w:eastAsia="ja-JP"/>
        </w:rPr>
        <w:t xml:space="preserve">, and an inter-channel, due to these non-linearities. </w:t>
      </w:r>
    </w:p>
    <w:p w14:paraId="08959E04" w14:textId="77777777" w:rsidR="00282F7D" w:rsidRPr="00551D62" w:rsidRDefault="00282F7D" w:rsidP="00282F7D">
      <w:pPr>
        <w:spacing w:after="0"/>
        <w:jc w:val="center"/>
        <w:rPr>
          <w:lang w:val="en-GB" w:eastAsia="ja-JP"/>
        </w:rPr>
      </w:pPr>
      <w:r w:rsidRPr="00551D62">
        <w:rPr>
          <w:noProof/>
        </w:rPr>
        <w:lastRenderedPageBreak/>
        <w:drawing>
          <wp:inline distT="0" distB="0" distL="0" distR="0" wp14:anchorId="7B24A062" wp14:editId="6A670F6D">
            <wp:extent cx="5938947" cy="2765145"/>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4776"/>
                    <a:stretch/>
                  </pic:blipFill>
                  <pic:spPr bwMode="auto">
                    <a:xfrm>
                      <a:off x="0" y="0"/>
                      <a:ext cx="5940000" cy="2765635"/>
                    </a:xfrm>
                    <a:prstGeom prst="rect">
                      <a:avLst/>
                    </a:prstGeom>
                    <a:ln>
                      <a:noFill/>
                    </a:ln>
                    <a:extLst>
                      <a:ext uri="{53640926-AAD7-44D8-BBD7-CCE9431645EC}">
                        <a14:shadowObscured xmlns:a14="http://schemas.microsoft.com/office/drawing/2010/main"/>
                      </a:ext>
                    </a:extLst>
                  </pic:spPr>
                </pic:pic>
              </a:graphicData>
            </a:graphic>
          </wp:inline>
        </w:drawing>
      </w:r>
    </w:p>
    <w:p w14:paraId="6EDBA3B7" w14:textId="17023A8C" w:rsidR="00282F7D" w:rsidRPr="00551D62" w:rsidRDefault="00282F7D" w:rsidP="00282F7D">
      <w:pPr>
        <w:spacing w:before="120" w:after="120"/>
        <w:jc w:val="center"/>
        <w:rPr>
          <w:rFonts w:cs="Arial"/>
          <w:b/>
          <w:lang w:eastAsia="en-GB"/>
        </w:rPr>
      </w:pPr>
      <w:bookmarkStart w:id="4" w:name="_Ref101881527"/>
      <w:r w:rsidRPr="00551D62">
        <w:rPr>
          <w:b/>
          <w:lang w:eastAsia="en-GB"/>
        </w:rPr>
        <w:t xml:space="preserve">Figure </w:t>
      </w:r>
      <w:r w:rsidRPr="00551D62">
        <w:rPr>
          <w:b/>
          <w:lang w:eastAsia="en-GB"/>
        </w:rPr>
        <w:fldChar w:fldCharType="begin"/>
      </w:r>
      <w:r w:rsidRPr="00551D62">
        <w:rPr>
          <w:b/>
          <w:lang w:eastAsia="en-GB"/>
        </w:rPr>
        <w:instrText xml:space="preserve"> SEQ Figure \* ARABIC </w:instrText>
      </w:r>
      <w:r w:rsidRPr="00551D62">
        <w:rPr>
          <w:b/>
          <w:lang w:eastAsia="en-GB"/>
        </w:rPr>
        <w:fldChar w:fldCharType="separate"/>
      </w:r>
      <w:r>
        <w:rPr>
          <w:b/>
          <w:noProof/>
          <w:lang w:eastAsia="en-GB"/>
        </w:rPr>
        <w:t>2</w:t>
      </w:r>
      <w:r w:rsidRPr="00551D62">
        <w:rPr>
          <w:b/>
          <w:lang w:eastAsia="en-GB"/>
        </w:rPr>
        <w:fldChar w:fldCharType="end"/>
      </w:r>
      <w:bookmarkEnd w:id="4"/>
      <w:r w:rsidRPr="00551D62">
        <w:rPr>
          <w:b/>
          <w:lang w:eastAsia="en-GB"/>
        </w:rPr>
        <w:t xml:space="preserve">: Summary of initial example of </w:t>
      </w:r>
      <w:proofErr w:type="spellStart"/>
      <w:r w:rsidRPr="00551D62">
        <w:rPr>
          <w:b/>
          <w:lang w:eastAsia="en-GB"/>
        </w:rPr>
        <w:t>gNB</w:t>
      </w:r>
      <w:proofErr w:type="spellEnd"/>
      <w:r w:rsidRPr="00551D62">
        <w:rPr>
          <w:b/>
          <w:lang w:eastAsia="en-GB"/>
        </w:rPr>
        <w:t xml:space="preserve"> transmitter modeling</w:t>
      </w:r>
    </w:p>
    <w:p w14:paraId="0CC35DD8" w14:textId="302B84C9" w:rsidR="00284593" w:rsidRDefault="00284593" w:rsidP="00284593">
      <w:pPr>
        <w:rPr>
          <w:lang w:val="en-GB" w:eastAsia="ja-JP"/>
        </w:rPr>
      </w:pPr>
      <w:r>
        <w:rPr>
          <w:lang w:val="en-GB" w:eastAsia="ja-JP"/>
        </w:rPr>
        <w:t xml:space="preserve">While we have demonstrated how the net effect of CFR, DPD, and PA can be modelled above, ultimately </w:t>
      </w:r>
      <w:r w:rsidR="003C5870">
        <w:rPr>
          <w:lang w:val="en-GB" w:eastAsia="ja-JP"/>
        </w:rPr>
        <w:t>such models</w:t>
      </w:r>
      <w:r>
        <w:rPr>
          <w:lang w:val="en-GB" w:eastAsia="ja-JP"/>
        </w:rPr>
        <w:t xml:space="preserve"> will need to be discussed and agreed in RAN4.</w:t>
      </w:r>
    </w:p>
    <w:p w14:paraId="490A9D83" w14:textId="6F31B590" w:rsidR="00BA7152" w:rsidRDefault="00BA7152" w:rsidP="00BA7152">
      <w:pPr>
        <w:pStyle w:val="Observation"/>
      </w:pPr>
      <w:bookmarkStart w:id="5" w:name="_Toc102127479"/>
      <w:bookmarkStart w:id="6" w:name="_Toc102127699"/>
      <w:bookmarkStart w:id="7" w:name="_Toc102143744"/>
      <w:bookmarkStart w:id="8" w:name="_Toc102143765"/>
      <w:bookmarkStart w:id="9" w:name="_Toc102151259"/>
      <w:bookmarkStart w:id="10" w:name="_Toc102155498"/>
      <w:bookmarkStart w:id="11" w:name="_Toc102159324"/>
      <w:bookmarkStart w:id="12" w:name="_Toc102159445"/>
      <w:bookmarkStart w:id="13" w:name="_Hlk102061643"/>
      <w:bookmarkStart w:id="14" w:name="_Toc102139944"/>
      <w:r>
        <w:t>Feedback is required from RAN4 on</w:t>
      </w:r>
      <w:r w:rsidRPr="00C43908">
        <w:t xml:space="preserve"> a net effect model </w:t>
      </w:r>
      <w:r w:rsidRPr="00437183">
        <w:t xml:space="preserve">that captures the essential </w:t>
      </w:r>
      <w:proofErr w:type="spellStart"/>
      <w:r w:rsidRPr="00437183">
        <w:t>behaviours</w:t>
      </w:r>
      <w:proofErr w:type="spellEnd"/>
      <w:r w:rsidRPr="00437183">
        <w:t xml:space="preserve"> of a realistic DPD and PA combination with -45 </w:t>
      </w:r>
      <w:proofErr w:type="spellStart"/>
      <w:r w:rsidRPr="00437183">
        <w:t>dBc</w:t>
      </w:r>
      <w:proofErr w:type="spellEnd"/>
      <w:r w:rsidRPr="00437183">
        <w:t xml:space="preserve"> ACLR compliance</w:t>
      </w:r>
      <w:bookmarkEnd w:id="5"/>
      <w:bookmarkEnd w:id="6"/>
      <w:bookmarkEnd w:id="7"/>
      <w:bookmarkEnd w:id="8"/>
      <w:bookmarkEnd w:id="9"/>
      <w:bookmarkEnd w:id="10"/>
      <w:bookmarkEnd w:id="11"/>
      <w:bookmarkEnd w:id="12"/>
      <w:bookmarkEnd w:id="13"/>
      <w:r>
        <w:t>.</w:t>
      </w:r>
      <w:bookmarkEnd w:id="14"/>
    </w:p>
    <w:p w14:paraId="69412618" w14:textId="1EA25B3B" w:rsidR="00BA7152" w:rsidRPr="00BA7152" w:rsidRDefault="00BA7152" w:rsidP="00BA7152">
      <w:pPr>
        <w:pStyle w:val="Observation"/>
      </w:pPr>
      <w:bookmarkStart w:id="15" w:name="_Toc102127480"/>
      <w:bookmarkStart w:id="16" w:name="_Toc102127700"/>
      <w:bookmarkStart w:id="17" w:name="_Toc102143745"/>
      <w:bookmarkStart w:id="18" w:name="_Toc102143766"/>
      <w:bookmarkStart w:id="19" w:name="_Toc102151260"/>
      <w:bookmarkStart w:id="20" w:name="_Toc102155499"/>
      <w:bookmarkStart w:id="21" w:name="_Toc102159325"/>
      <w:bookmarkStart w:id="22" w:name="_Toc102159446"/>
      <w:bookmarkStart w:id="23" w:name="_Toc102139945"/>
      <w:r>
        <w:t xml:space="preserve">Feedback is required from RAN4 on a simple crest factor processing model, e.g., hard clipping, that captures the essential </w:t>
      </w:r>
      <w:proofErr w:type="spellStart"/>
      <w:r w:rsidRPr="54763B03">
        <w:t>behaviours</w:t>
      </w:r>
      <w:proofErr w:type="spellEnd"/>
      <w:r>
        <w:t xml:space="preserve"> of a BS design to increase transmit power</w:t>
      </w:r>
      <w:bookmarkEnd w:id="15"/>
      <w:bookmarkEnd w:id="16"/>
      <w:bookmarkEnd w:id="17"/>
      <w:bookmarkEnd w:id="18"/>
      <w:bookmarkEnd w:id="19"/>
      <w:bookmarkEnd w:id="20"/>
      <w:bookmarkEnd w:id="21"/>
      <w:bookmarkEnd w:id="22"/>
      <w:r>
        <w:t>.</w:t>
      </w:r>
      <w:bookmarkEnd w:id="23"/>
    </w:p>
    <w:p w14:paraId="2D9E0484" w14:textId="23E5947C" w:rsidR="00551D62" w:rsidRPr="00551D62" w:rsidRDefault="00571176" w:rsidP="00551D62">
      <w:pPr>
        <w:keepNext/>
        <w:keepLines/>
        <w:overflowPunct w:val="0"/>
        <w:autoSpaceDE w:val="0"/>
        <w:autoSpaceDN w:val="0"/>
        <w:adjustRightInd w:val="0"/>
        <w:spacing w:before="120" w:after="180" w:line="240" w:lineRule="auto"/>
        <w:jc w:val="left"/>
        <w:textAlignment w:val="baseline"/>
        <w:outlineLvl w:val="2"/>
        <w:rPr>
          <w:rFonts w:eastAsiaTheme="majorEastAsia" w:cs="Times New Roman"/>
          <w:sz w:val="28"/>
          <w:szCs w:val="20"/>
          <w:lang w:val="en-GB" w:eastAsia="ja-JP"/>
        </w:rPr>
      </w:pPr>
      <w:r>
        <w:rPr>
          <w:rFonts w:eastAsiaTheme="majorEastAsia" w:cs="Times New Roman"/>
          <w:sz w:val="28"/>
          <w:szCs w:val="20"/>
          <w:lang w:val="en-GB" w:eastAsia="ja-JP"/>
        </w:rPr>
        <w:t>2</w:t>
      </w:r>
      <w:r w:rsidR="00551D62" w:rsidRPr="00551D62">
        <w:rPr>
          <w:rFonts w:eastAsiaTheme="majorEastAsia" w:cs="Times New Roman"/>
          <w:sz w:val="28"/>
          <w:szCs w:val="20"/>
          <w:lang w:val="en-GB" w:eastAsia="ja-JP"/>
        </w:rPr>
        <w:t>.1.2</w:t>
      </w:r>
      <w:r w:rsidR="00551D62" w:rsidRPr="00551D62">
        <w:rPr>
          <w:rFonts w:eastAsiaTheme="majorEastAsia" w:cs="Times New Roman"/>
          <w:sz w:val="28"/>
          <w:szCs w:val="20"/>
          <w:lang w:val="en-GB" w:eastAsia="ja-JP"/>
        </w:rPr>
        <w:tab/>
      </w:r>
      <w:proofErr w:type="spellStart"/>
      <w:r w:rsidR="00551D62" w:rsidRPr="00551D62">
        <w:rPr>
          <w:rFonts w:eastAsiaTheme="majorEastAsia" w:cs="Times New Roman"/>
          <w:sz w:val="28"/>
          <w:szCs w:val="20"/>
          <w:lang w:val="en-GB" w:eastAsia="ja-JP"/>
        </w:rPr>
        <w:t>gNB</w:t>
      </w:r>
      <w:proofErr w:type="spellEnd"/>
      <w:r w:rsidR="00551D62" w:rsidRPr="00551D62">
        <w:rPr>
          <w:rFonts w:eastAsiaTheme="majorEastAsia" w:cs="Times New Roman"/>
          <w:sz w:val="28"/>
          <w:szCs w:val="20"/>
          <w:lang w:val="en-GB" w:eastAsia="ja-JP"/>
        </w:rPr>
        <w:t xml:space="preserve"> Antenna </w:t>
      </w:r>
      <w:proofErr w:type="spellStart"/>
      <w:r w:rsidR="00551D62" w:rsidRPr="00551D62">
        <w:rPr>
          <w:rFonts w:eastAsiaTheme="majorEastAsia" w:cs="Times New Roman"/>
          <w:sz w:val="28"/>
          <w:szCs w:val="20"/>
          <w:lang w:val="en-GB" w:eastAsia="ja-JP"/>
        </w:rPr>
        <w:t>Modeling</w:t>
      </w:r>
      <w:proofErr w:type="spellEnd"/>
    </w:p>
    <w:p w14:paraId="762FE5B9" w14:textId="60E49505" w:rsidR="00551D62" w:rsidRPr="00551D62" w:rsidRDefault="00551D62" w:rsidP="00551D62">
      <w:pPr>
        <w:contextualSpacing/>
      </w:pPr>
      <w:r w:rsidRPr="00551D62">
        <w:t xml:space="preserve">The feasibility and performance of a suitable antenna structure that can achieve significant isolation between transmitted DL and received UL signals in SBFD slots is a key consideration for assessment. Firstly, it is necessary to assume an up-to-date and relevant baseline model that corresponds to a typical antenna array implementation in a </w:t>
      </w:r>
      <w:proofErr w:type="gramStart"/>
      <w:r w:rsidRPr="00551D62">
        <w:t>state of the art</w:t>
      </w:r>
      <w:proofErr w:type="gramEnd"/>
      <w:r w:rsidRPr="00551D62">
        <w:t xml:space="preserve"> </w:t>
      </w:r>
      <w:proofErr w:type="spellStart"/>
      <w:r w:rsidRPr="00551D62">
        <w:t>basestation</w:t>
      </w:r>
      <w:proofErr w:type="spellEnd"/>
      <w:r w:rsidRPr="00551D62">
        <w:t>. Recently, the antenna model in TR 38.803 has been extended in order to properly model sub-</w:t>
      </w:r>
      <w:proofErr w:type="gramStart"/>
      <w:r w:rsidRPr="00551D62">
        <w:t>array based</w:t>
      </w:r>
      <w:proofErr w:type="gramEnd"/>
      <w:r w:rsidRPr="00551D62">
        <w:t xml:space="preserve"> array implementations. We propose that the model, considering sub-</w:t>
      </w:r>
      <w:proofErr w:type="gramStart"/>
      <w:r w:rsidRPr="00551D62">
        <w:t>array based</w:t>
      </w:r>
      <w:proofErr w:type="gramEnd"/>
      <w:r w:rsidRPr="00551D62">
        <w:t xml:space="preserve"> design and together with the antenna parameters agreed for the frequency range 1710-4990</w:t>
      </w:r>
      <w:r w:rsidR="00C77006">
        <w:t xml:space="preserve"> </w:t>
      </w:r>
      <w:r w:rsidRPr="00551D62">
        <w:t xml:space="preserve">MHz are used as a baseline for the </w:t>
      </w:r>
      <w:r w:rsidRPr="00551D62">
        <w:rPr>
          <w:rFonts w:asciiTheme="minorBidi" w:hAnsiTheme="minorBidi"/>
          <w:szCs w:val="20"/>
        </w:rPr>
        <w:t xml:space="preserve">SBFD </w:t>
      </w:r>
      <w:r w:rsidRPr="00551D62">
        <w:t>study.</w:t>
      </w:r>
    </w:p>
    <w:p w14:paraId="268CE3D1" w14:textId="77777777" w:rsidR="00551D62" w:rsidRPr="00551D62" w:rsidRDefault="00551D62" w:rsidP="00551D62">
      <w:pPr>
        <w:contextualSpacing/>
      </w:pPr>
    </w:p>
    <w:p w14:paraId="060C9B47" w14:textId="77777777" w:rsidR="00551D62" w:rsidRPr="00551D62" w:rsidRDefault="00551D62" w:rsidP="00551D62">
      <w:pPr>
        <w:contextualSpacing/>
      </w:pPr>
      <w:r w:rsidRPr="00551D62">
        <w:t xml:space="preserve">To create a model for a SBFD base-station, a modelling of the structure used for achieving TX/RX isolation is needed. The isolation structure may have two aspects to consider from a system </w:t>
      </w:r>
      <w:proofErr w:type="spellStart"/>
      <w:r w:rsidRPr="00551D62">
        <w:t>behaviour</w:t>
      </w:r>
      <w:proofErr w:type="spellEnd"/>
      <w:r w:rsidRPr="00551D62">
        <w:t xml:space="preserve"> perspective. Firstly, the relationship between the achieved isolation and the TX and RX beam directions (over steering range of the antenna array) needs to be understood and modelled, as there is the possibility that the isolation may vary significantly depending on beam direction. In addition, isolation to the different RX antennas may vary for the different sources of emission, effectively creating wavelength dependent interference patterns over the RX antenna array. Secondly, it should be investigated and understood whether the isolation structure has any impact on the TX and RX far field beam patterns, as this would impact the gain evaluations.</w:t>
      </w:r>
    </w:p>
    <w:p w14:paraId="2CAD97CF" w14:textId="77777777" w:rsidR="00551D62" w:rsidRPr="00551D62" w:rsidRDefault="00551D62" w:rsidP="00551D62">
      <w:pPr>
        <w:contextualSpacing/>
      </w:pPr>
    </w:p>
    <w:p w14:paraId="1AA5AFB3" w14:textId="3BDCA3C9" w:rsidR="00551D62" w:rsidRPr="00551D62" w:rsidRDefault="00551D62" w:rsidP="00551D62">
      <w:pPr>
        <w:contextualSpacing/>
      </w:pPr>
      <w:r w:rsidRPr="00551D62">
        <w:t xml:space="preserve">The needed isolation between RX and TX will depend on the deployment and the power levels. For FR1, high power deployments above the roof-top result in largest dynamic range considering transmitter with TRP of ~50 dBm and EIRP of ~80 dBm. This is quite common in current deployments, and the needed isolation </w:t>
      </w:r>
      <w:r w:rsidR="00D70916">
        <w:t>can</w:t>
      </w:r>
      <w:r w:rsidR="00D70916" w:rsidRPr="00551D62">
        <w:t xml:space="preserve"> </w:t>
      </w:r>
      <w:r w:rsidRPr="00551D62">
        <w:t xml:space="preserve">be </w:t>
      </w:r>
      <w:r w:rsidR="00D70916">
        <w:t>80 dB or larger</w:t>
      </w:r>
      <w:r w:rsidRPr="00551D62">
        <w:t xml:space="preserve">, since for such deployments the sensitivity requirements due to UL coverage are quite stringent. For below the roof-top or small cell deployments not only the transmit powers are lower but also the receiver sensitivity is relaxed implying much lower dynamic range compared above the roof top. The needed isolation for different deployments and the feasibility of achieving the needed isolation need to be studied in detail. </w:t>
      </w:r>
    </w:p>
    <w:p w14:paraId="61523526" w14:textId="77777777" w:rsidR="00551D62" w:rsidRPr="00551D62" w:rsidRDefault="00551D62" w:rsidP="00551D62">
      <w:pPr>
        <w:contextualSpacing/>
      </w:pPr>
    </w:p>
    <w:p w14:paraId="29CDEBD1" w14:textId="77777777" w:rsidR="00551D62" w:rsidRPr="00551D62" w:rsidRDefault="00551D62" w:rsidP="00551D62">
      <w:pPr>
        <w:contextualSpacing/>
      </w:pPr>
      <w:proofErr w:type="gramStart"/>
      <w:r w:rsidRPr="00551D62">
        <w:lastRenderedPageBreak/>
        <w:t>In order to</w:t>
      </w:r>
      <w:proofErr w:type="gramEnd"/>
      <w:r w:rsidRPr="00551D62">
        <w:t xml:space="preserve"> study feasibility of SBFD, it is necessary to consider interference cancellation algorithms on the RX side. The RX interference is created by coupling to a large set of TX sub-arrays, and </w:t>
      </w:r>
      <w:proofErr w:type="gramStart"/>
      <w:r w:rsidRPr="00551D62">
        <w:t>in order to</w:t>
      </w:r>
      <w:proofErr w:type="gramEnd"/>
      <w:r w:rsidRPr="00551D62">
        <w:t xml:space="preserve"> properly assess the complexity and gain of interference cancellation algorithms, it is necessary to capture the signal structure accurately. For this reason, a model is also needed that captures the gain and phase contributions for each of the TX/RX sub-array couplings for link level simulation.</w:t>
      </w:r>
    </w:p>
    <w:p w14:paraId="5BDC71D0" w14:textId="77777777" w:rsidR="00551D62" w:rsidRPr="00551D62" w:rsidRDefault="00551D62" w:rsidP="00551D62">
      <w:pPr>
        <w:contextualSpacing/>
      </w:pPr>
    </w:p>
    <w:p w14:paraId="33071DF1" w14:textId="77777777" w:rsidR="00551D62" w:rsidRPr="00551D62" w:rsidRDefault="00551D62" w:rsidP="00551D62">
      <w:pPr>
        <w:contextualSpacing/>
      </w:pPr>
      <w:r w:rsidRPr="00551D62">
        <w:t>Apart from modelling of the intra-</w:t>
      </w:r>
      <w:proofErr w:type="spellStart"/>
      <w:r w:rsidRPr="00551D62">
        <w:t>gNB</w:t>
      </w:r>
      <w:proofErr w:type="spellEnd"/>
      <w:r w:rsidRPr="00551D62">
        <w:t xml:space="preserve"> antenna interactions, it is also of importance to consider achievable isolation at site level. For a </w:t>
      </w:r>
      <w:proofErr w:type="gramStart"/>
      <w:r w:rsidRPr="00551D62">
        <w:t>3 sector</w:t>
      </w:r>
      <w:proofErr w:type="gramEnd"/>
      <w:r w:rsidRPr="00551D62">
        <w:t xml:space="preserve"> site, </w:t>
      </w:r>
      <w:proofErr w:type="spellStart"/>
      <w:r w:rsidRPr="00551D62">
        <w:t>backlobes</w:t>
      </w:r>
      <w:proofErr w:type="spellEnd"/>
      <w:r w:rsidRPr="00551D62">
        <w:t xml:space="preserve"> from other sectors can cause interference towards a SBFD receiver. The suppression of the </w:t>
      </w:r>
      <w:proofErr w:type="spellStart"/>
      <w:r w:rsidRPr="00551D62">
        <w:t>backlobes</w:t>
      </w:r>
      <w:proofErr w:type="spellEnd"/>
      <w:r w:rsidRPr="00551D62">
        <w:t xml:space="preserve"> may cause degradation of the SBFD receiver sensitivity. For AAS, the </w:t>
      </w:r>
      <w:proofErr w:type="spellStart"/>
      <w:r w:rsidRPr="00551D62">
        <w:t>backlobe</w:t>
      </w:r>
      <w:proofErr w:type="spellEnd"/>
      <w:r w:rsidRPr="00551D62">
        <w:t xml:space="preserve"> impact to other sectors may depend on TX and RX beam directions. It is possible that the </w:t>
      </w:r>
      <w:proofErr w:type="spellStart"/>
      <w:r w:rsidRPr="00551D62">
        <w:t>backlobe</w:t>
      </w:r>
      <w:proofErr w:type="spellEnd"/>
      <w:r w:rsidRPr="00551D62">
        <w:t xml:space="preserve"> coupling may be lower for AAS BS than for passive antennas. In addition to other sectors, if other operators are co-located at the same </w:t>
      </w:r>
      <w:proofErr w:type="gramStart"/>
      <w:r w:rsidRPr="00551D62">
        <w:t>site</w:t>
      </w:r>
      <w:proofErr w:type="gramEnd"/>
      <w:r w:rsidRPr="00551D62">
        <w:t xml:space="preserve"> then a model of the coupling loss between other operators BS and SBFD BS is needed. This is </w:t>
      </w:r>
      <w:proofErr w:type="gramStart"/>
      <w:r w:rsidRPr="00551D62">
        <w:t>in particular the</w:t>
      </w:r>
      <w:proofErr w:type="gramEnd"/>
      <w:r w:rsidRPr="00551D62">
        <w:t xml:space="preserve"> case if the other operators are not operating SBFD. </w:t>
      </w:r>
    </w:p>
    <w:p w14:paraId="3314772D" w14:textId="77777777" w:rsidR="00551D62" w:rsidRPr="00551D62" w:rsidRDefault="00551D62" w:rsidP="00551D62">
      <w:pPr>
        <w:contextualSpacing/>
      </w:pPr>
    </w:p>
    <w:p w14:paraId="10E80211" w14:textId="389B69D6" w:rsidR="00551D62" w:rsidRPr="00551D62" w:rsidRDefault="00571176" w:rsidP="00551D62">
      <w:pPr>
        <w:keepNext/>
        <w:keepLines/>
        <w:overflowPunct w:val="0"/>
        <w:autoSpaceDE w:val="0"/>
        <w:autoSpaceDN w:val="0"/>
        <w:adjustRightInd w:val="0"/>
        <w:spacing w:before="120" w:after="180" w:line="240" w:lineRule="auto"/>
        <w:ind w:left="1418" w:hanging="1418"/>
        <w:jc w:val="left"/>
        <w:textAlignment w:val="baseline"/>
        <w:outlineLvl w:val="3"/>
        <w:rPr>
          <w:rFonts w:eastAsia="Times New Roman" w:cs="Times New Roman"/>
          <w:sz w:val="24"/>
          <w:szCs w:val="20"/>
          <w:lang w:val="en-GB" w:eastAsia="ja-JP"/>
        </w:rPr>
      </w:pPr>
      <w:r>
        <w:rPr>
          <w:rFonts w:eastAsia="Times New Roman" w:cs="Times New Roman"/>
          <w:sz w:val="24"/>
          <w:szCs w:val="20"/>
          <w:lang w:val="en-GB" w:eastAsia="ja-JP"/>
        </w:rPr>
        <w:t>2</w:t>
      </w:r>
      <w:r w:rsidR="00551D62" w:rsidRPr="00551D62">
        <w:rPr>
          <w:rFonts w:eastAsia="Times New Roman" w:cs="Times New Roman"/>
          <w:sz w:val="24"/>
          <w:szCs w:val="20"/>
          <w:lang w:val="en-GB" w:eastAsia="ja-JP"/>
        </w:rPr>
        <w:t>.1.2.1</w:t>
      </w:r>
      <w:r w:rsidR="00551D62" w:rsidRPr="00551D62">
        <w:rPr>
          <w:rFonts w:eastAsia="Times New Roman" w:cs="Times New Roman"/>
          <w:sz w:val="24"/>
          <w:szCs w:val="20"/>
          <w:lang w:val="en-GB" w:eastAsia="ja-JP"/>
        </w:rPr>
        <w:tab/>
        <w:t>Initial example of self</w:t>
      </w:r>
      <w:r w:rsidR="00551D62" w:rsidRPr="00551D62">
        <w:rPr>
          <w:rFonts w:eastAsia="Times New Roman" w:cs="Times New Roman"/>
          <w:sz w:val="24"/>
          <w:szCs w:val="20"/>
          <w:lang w:val="en-IN" w:eastAsia="ja-JP"/>
        </w:rPr>
        <w:t>-</w:t>
      </w:r>
      <w:proofErr w:type="spellStart"/>
      <w:r w:rsidR="00551D62" w:rsidRPr="00551D62">
        <w:rPr>
          <w:rFonts w:eastAsia="Times New Roman" w:cs="Times New Roman"/>
          <w:sz w:val="24"/>
          <w:szCs w:val="20"/>
          <w:lang w:val="en-IN" w:eastAsia="ja-JP"/>
        </w:rPr>
        <w:t>inteference</w:t>
      </w:r>
      <w:proofErr w:type="spellEnd"/>
      <w:r w:rsidR="00551D62" w:rsidRPr="00551D62">
        <w:rPr>
          <w:rFonts w:eastAsia="Times New Roman" w:cs="Times New Roman"/>
          <w:sz w:val="24"/>
          <w:szCs w:val="20"/>
          <w:lang w:val="en-IN" w:eastAsia="ja-JP"/>
        </w:rPr>
        <w:t xml:space="preserve"> </w:t>
      </w:r>
      <w:r w:rsidR="00551D62" w:rsidRPr="00551D62">
        <w:rPr>
          <w:rFonts w:eastAsia="Times New Roman" w:cs="Times New Roman"/>
          <w:sz w:val="24"/>
          <w:szCs w:val="20"/>
          <w:lang w:val="en-GB" w:eastAsia="ja-JP"/>
        </w:rPr>
        <w:t>channel modelling implementation for link level studies</w:t>
      </w:r>
    </w:p>
    <w:p w14:paraId="2FA3EF76" w14:textId="77777777" w:rsidR="00551D62" w:rsidRPr="00551D62" w:rsidRDefault="00551D62" w:rsidP="00551D62">
      <w:pPr>
        <w:contextualSpacing/>
      </w:pPr>
      <w:r w:rsidRPr="00551D62">
        <w:t xml:space="preserve">The total self-interference on RX port </w:t>
      </w:r>
      <m:oMath>
        <m:r>
          <w:rPr>
            <w:rFonts w:ascii="Cambria Math" w:hAnsi="Cambria Math"/>
          </w:rPr>
          <m:t>n</m:t>
        </m:r>
      </m:oMath>
      <w:r w:rsidRPr="00551D62">
        <w:t xml:space="preserve"> originating from TX ports </w:t>
      </w:r>
      <m:oMath>
        <m:r>
          <w:rPr>
            <w:rFonts w:ascii="Cambria Math" w:hAnsi="Cambria Math"/>
          </w:rPr>
          <m:t>m</m:t>
        </m:r>
        <m:r>
          <w:rPr>
            <w:rFonts w:ascii="Cambria Math" w:eastAsiaTheme="minorEastAsia" w:hAnsi="Cambria Math"/>
          </w:rPr>
          <m:t>=0, 1, …M</m:t>
        </m:r>
      </m:oMath>
      <w:r w:rsidRPr="00551D62">
        <w:t xml:space="preserve"> can be modeled as tapped delay lines,</w:t>
      </w:r>
    </w:p>
    <w:p w14:paraId="3F265EEE" w14:textId="77777777" w:rsidR="00551D62" w:rsidRPr="00551D62" w:rsidRDefault="00335E95" w:rsidP="00551D62">
      <w:pPr>
        <w:contextualSpacing/>
        <w:rPr>
          <w:rFonts w:eastAsiaTheme="minorEastAsia"/>
          <w:iCs/>
          <w:lang w:val="sv-SE"/>
        </w:rPr>
      </w:pPr>
      <m:oMathPara>
        <m:oMath>
          <m:sSubSup>
            <m:sSubSupPr>
              <m:ctrlPr>
                <w:rPr>
                  <w:rFonts w:ascii="Cambria Math" w:hAnsi="Cambria Math"/>
                  <w:i/>
                  <w:iCs/>
                  <w:lang w:val="sv-SE"/>
                </w:rPr>
              </m:ctrlPr>
            </m:sSubSupPr>
            <m:e>
              <m:r>
                <w:rPr>
                  <w:rFonts w:ascii="Cambria Math" w:hAnsi="Cambria Math"/>
                  <w:lang w:val="sv-SE"/>
                </w:rPr>
                <m:t>s</m:t>
              </m:r>
            </m:e>
            <m:sub>
              <m:r>
                <w:rPr>
                  <w:rFonts w:ascii="Cambria Math" w:hAnsi="Cambria Math"/>
                  <w:lang w:val="sv-SE"/>
                </w:rPr>
                <m:t>n</m:t>
              </m:r>
            </m:sub>
            <m:sup>
              <m:r>
                <w:rPr>
                  <w:rFonts w:ascii="Cambria Math" w:hAnsi="Cambria Math"/>
                  <w:lang w:val="sv-SE"/>
                </w:rPr>
                <m:t>Rx</m:t>
              </m:r>
            </m:sup>
          </m:sSubSup>
          <m:d>
            <m:dPr>
              <m:ctrlPr>
                <w:rPr>
                  <w:rFonts w:ascii="Cambria Math" w:hAnsi="Cambria Math"/>
                  <w:i/>
                  <w:iCs/>
                  <w:lang w:val="sv-SE"/>
                </w:rPr>
              </m:ctrlPr>
            </m:dPr>
            <m:e>
              <m:r>
                <w:rPr>
                  <w:rFonts w:ascii="Cambria Math" w:hAnsi="Cambria Math"/>
                  <w:lang w:val="sv-SE"/>
                </w:rPr>
                <m:t>t</m:t>
              </m:r>
            </m:e>
          </m:d>
          <m:r>
            <w:rPr>
              <w:rFonts w:ascii="Cambria Math" w:hAnsi="Cambria Math"/>
              <w:lang w:val="sv-SE"/>
            </w:rPr>
            <m:t>=</m:t>
          </m:r>
          <m:nary>
            <m:naryPr>
              <m:chr m:val="∑"/>
              <m:ctrlPr>
                <w:rPr>
                  <w:rFonts w:ascii="Cambria Math" w:hAnsi="Cambria Math"/>
                  <w:i/>
                  <w:iCs/>
                  <w:lang w:val="sv-SE"/>
                </w:rPr>
              </m:ctrlPr>
            </m:naryPr>
            <m:sub>
              <m:r>
                <w:rPr>
                  <w:rFonts w:ascii="Cambria Math" w:hAnsi="Cambria Math"/>
                  <w:lang w:val="sv-SE"/>
                </w:rPr>
                <m:t>p=0</m:t>
              </m:r>
            </m:sub>
            <m:sup>
              <m:r>
                <w:rPr>
                  <w:rFonts w:ascii="Cambria Math" w:hAnsi="Cambria Math"/>
                  <w:lang w:val="sv-SE"/>
                </w:rPr>
                <m:t>P-1</m:t>
              </m:r>
            </m:sup>
            <m:e>
              <m:nary>
                <m:naryPr>
                  <m:chr m:val="∑"/>
                  <m:ctrlPr>
                    <w:rPr>
                      <w:rFonts w:ascii="Cambria Math" w:hAnsi="Cambria Math"/>
                      <w:i/>
                      <w:iCs/>
                      <w:lang w:val="sv-SE"/>
                    </w:rPr>
                  </m:ctrlPr>
                </m:naryPr>
                <m:sub>
                  <m:r>
                    <w:rPr>
                      <w:rFonts w:ascii="Cambria Math" w:hAnsi="Cambria Math"/>
                      <w:lang w:val="sv-SE"/>
                    </w:rPr>
                    <m:t>m=0</m:t>
                  </m:r>
                </m:sub>
                <m:sup>
                  <m:r>
                    <w:rPr>
                      <w:rFonts w:ascii="Cambria Math" w:hAnsi="Cambria Math"/>
                      <w:lang w:val="sv-SE"/>
                    </w:rPr>
                    <m:t>M-1</m:t>
                  </m:r>
                </m:sup>
                <m:e>
                  <m:sSub>
                    <m:sSubPr>
                      <m:ctrlPr>
                        <w:rPr>
                          <w:rFonts w:ascii="Cambria Math" w:hAnsi="Cambria Math"/>
                          <w:i/>
                          <w:lang w:val="sv-SE"/>
                        </w:rPr>
                      </m:ctrlPr>
                    </m:sSubPr>
                    <m:e>
                      <m:r>
                        <w:rPr>
                          <w:rFonts w:ascii="Cambria Math" w:hAnsi="Cambria Math"/>
                          <w:lang w:val="sv-SE"/>
                        </w:rPr>
                        <m:t>h</m:t>
                      </m:r>
                    </m:e>
                    <m:sub>
                      <m:r>
                        <w:rPr>
                          <w:rFonts w:ascii="Cambria Math" w:hAnsi="Cambria Math"/>
                          <w:lang w:val="sv-SE"/>
                        </w:rPr>
                        <m:t>p</m:t>
                      </m:r>
                    </m:sub>
                  </m:sSub>
                  <m:d>
                    <m:dPr>
                      <m:ctrlPr>
                        <w:rPr>
                          <w:rFonts w:ascii="Cambria Math" w:hAnsi="Cambria Math"/>
                          <w:i/>
                          <w:iCs/>
                          <w:lang w:val="sv-SE"/>
                        </w:rPr>
                      </m:ctrlPr>
                    </m:dPr>
                    <m:e>
                      <m:r>
                        <w:rPr>
                          <w:rFonts w:ascii="Cambria Math" w:hAnsi="Cambria Math"/>
                          <w:lang w:val="sv-SE"/>
                        </w:rPr>
                        <m:t>n,m</m:t>
                      </m:r>
                    </m:e>
                  </m:d>
                  <m:r>
                    <w:rPr>
                      <w:rFonts w:ascii="Cambria Math" w:hAnsi="Cambria Math"/>
                      <w:lang w:val="sv-SE"/>
                    </w:rPr>
                    <m:t xml:space="preserve"> ∙</m:t>
                  </m:r>
                  <m:sSubSup>
                    <m:sSubSupPr>
                      <m:ctrlPr>
                        <w:rPr>
                          <w:rFonts w:ascii="Cambria Math" w:hAnsi="Cambria Math"/>
                          <w:i/>
                          <w:iCs/>
                          <w:lang w:val="sv-SE"/>
                        </w:rPr>
                      </m:ctrlPr>
                    </m:sSubSupPr>
                    <m:e>
                      <m:r>
                        <w:rPr>
                          <w:rFonts w:ascii="Cambria Math" w:hAnsi="Cambria Math"/>
                          <w:lang w:val="sv-SE"/>
                        </w:rPr>
                        <m:t>s</m:t>
                      </m:r>
                    </m:e>
                    <m:sub>
                      <m:r>
                        <w:rPr>
                          <w:rFonts w:ascii="Cambria Math" w:hAnsi="Cambria Math"/>
                          <w:lang w:val="sv-SE"/>
                        </w:rPr>
                        <m:t>m</m:t>
                      </m:r>
                    </m:sub>
                    <m:sup>
                      <m:r>
                        <w:rPr>
                          <w:rFonts w:ascii="Cambria Math" w:hAnsi="Cambria Math"/>
                          <w:lang w:val="sv-SE"/>
                        </w:rPr>
                        <m:t>Tx</m:t>
                      </m:r>
                    </m:sup>
                  </m:sSubSup>
                  <m:d>
                    <m:dPr>
                      <m:ctrlPr>
                        <w:rPr>
                          <w:rFonts w:ascii="Cambria Math" w:hAnsi="Cambria Math"/>
                          <w:i/>
                          <w:iCs/>
                          <w:lang w:val="sv-SE"/>
                        </w:rPr>
                      </m:ctrlPr>
                    </m:dPr>
                    <m:e>
                      <m:r>
                        <w:rPr>
                          <w:rFonts w:ascii="Cambria Math" w:hAnsi="Cambria Math"/>
                          <w:lang w:val="sv-SE"/>
                        </w:rPr>
                        <m:t>t-</m:t>
                      </m:r>
                      <m:sSub>
                        <m:sSubPr>
                          <m:ctrlPr>
                            <w:rPr>
                              <w:rFonts w:ascii="Cambria Math" w:hAnsi="Cambria Math"/>
                              <w:i/>
                              <w:lang w:val="sv-SE"/>
                            </w:rPr>
                          </m:ctrlPr>
                        </m:sSubPr>
                        <m:e>
                          <m:r>
                            <w:rPr>
                              <w:rFonts w:ascii="Cambria Math" w:hAnsi="Cambria Math"/>
                              <w:lang w:val="sv-SE"/>
                            </w:rPr>
                            <m:t>τ</m:t>
                          </m:r>
                        </m:e>
                        <m:sub>
                          <m:r>
                            <w:rPr>
                              <w:rFonts w:ascii="Cambria Math" w:hAnsi="Cambria Math"/>
                              <w:lang w:val="sv-SE"/>
                            </w:rPr>
                            <m:t>p</m:t>
                          </m:r>
                        </m:sub>
                      </m:sSub>
                      <m:d>
                        <m:dPr>
                          <m:ctrlPr>
                            <w:rPr>
                              <w:rFonts w:ascii="Cambria Math" w:hAnsi="Cambria Math"/>
                              <w:i/>
                              <w:iCs/>
                              <w:lang w:val="sv-SE"/>
                            </w:rPr>
                          </m:ctrlPr>
                        </m:dPr>
                        <m:e>
                          <m:r>
                            <w:rPr>
                              <w:rFonts w:ascii="Cambria Math" w:hAnsi="Cambria Math"/>
                              <w:lang w:val="sv-SE"/>
                            </w:rPr>
                            <m:t>n,m</m:t>
                          </m:r>
                        </m:e>
                      </m:d>
                    </m:e>
                  </m:d>
                </m:e>
              </m:nary>
            </m:e>
          </m:nary>
        </m:oMath>
      </m:oMathPara>
    </w:p>
    <w:p w14:paraId="3E149ADD" w14:textId="77777777" w:rsidR="00551D62" w:rsidRPr="00551D62" w:rsidRDefault="00551D62" w:rsidP="00551D62">
      <w:pPr>
        <w:contextualSpacing/>
        <w:rPr>
          <w:rFonts w:eastAsiaTheme="minorEastAsia"/>
          <w:iCs/>
          <w:lang w:val="sv-SE"/>
        </w:rPr>
      </w:pPr>
    </w:p>
    <w:p w14:paraId="3785F849" w14:textId="77777777" w:rsidR="00551D62" w:rsidRPr="00551D62" w:rsidRDefault="00551D62" w:rsidP="00551D62">
      <w:pPr>
        <w:contextualSpacing/>
        <w:rPr>
          <w:rFonts w:eastAsiaTheme="minorEastAsia"/>
          <w:lang w:val="en-IN"/>
        </w:rPr>
      </w:pPr>
      <w:r w:rsidRPr="00551D62">
        <w:rPr>
          <w:rFonts w:eastAsiaTheme="minorEastAsia"/>
          <w:lang w:val="en-IN"/>
        </w:rPr>
        <w:t xml:space="preserve">where </w:t>
      </w:r>
      <m:oMath>
        <m:sSubSup>
          <m:sSubSupPr>
            <m:ctrlPr>
              <w:rPr>
                <w:rFonts w:ascii="Cambria Math" w:hAnsi="Cambria Math"/>
                <w:i/>
                <w:iCs/>
                <w:lang w:val="sv-SE"/>
              </w:rPr>
            </m:ctrlPr>
          </m:sSubSupPr>
          <m:e>
            <m:r>
              <w:rPr>
                <w:rFonts w:ascii="Cambria Math" w:hAnsi="Cambria Math"/>
                <w:lang w:val="sv-SE"/>
              </w:rPr>
              <m:t>s</m:t>
            </m:r>
          </m:e>
          <m:sub>
            <m:r>
              <w:rPr>
                <w:rFonts w:ascii="Cambria Math" w:hAnsi="Cambria Math"/>
                <w:lang w:val="sv-SE"/>
              </w:rPr>
              <m:t>m</m:t>
            </m:r>
          </m:sub>
          <m:sup>
            <m:r>
              <w:rPr>
                <w:rFonts w:ascii="Cambria Math" w:hAnsi="Cambria Math"/>
                <w:lang w:val="sv-SE"/>
              </w:rPr>
              <m:t>Tx</m:t>
            </m:r>
          </m:sup>
        </m:sSubSup>
        <m:r>
          <w:rPr>
            <w:rFonts w:ascii="Cambria Math" w:hAnsi="Cambria Math"/>
            <w:lang w:val="en-IN"/>
          </w:rPr>
          <m:t>(</m:t>
        </m:r>
        <m:r>
          <w:rPr>
            <w:rFonts w:ascii="Cambria Math" w:hAnsi="Cambria Math"/>
            <w:lang w:val="sv-SE"/>
          </w:rPr>
          <m:t>t</m:t>
        </m:r>
        <m:r>
          <w:rPr>
            <w:rFonts w:ascii="Cambria Math" w:hAnsi="Cambria Math"/>
            <w:lang w:val="en-IN"/>
          </w:rPr>
          <m:t>)</m:t>
        </m:r>
      </m:oMath>
      <w:r w:rsidRPr="00551D62">
        <w:rPr>
          <w:rFonts w:eastAsiaTheme="minorEastAsia"/>
          <w:lang w:val="en-IN"/>
        </w:rPr>
        <w:t xml:space="preserve"> and </w:t>
      </w:r>
      <m:oMath>
        <m:sSubSup>
          <m:sSubSupPr>
            <m:ctrlPr>
              <w:rPr>
                <w:rFonts w:ascii="Cambria Math" w:hAnsi="Cambria Math"/>
                <w:i/>
                <w:iCs/>
                <w:lang w:val="sv-SE"/>
              </w:rPr>
            </m:ctrlPr>
          </m:sSubSupPr>
          <m:e>
            <m:r>
              <w:rPr>
                <w:rFonts w:ascii="Cambria Math" w:hAnsi="Cambria Math"/>
                <w:lang w:val="sv-SE"/>
              </w:rPr>
              <m:t>s</m:t>
            </m:r>
          </m:e>
          <m:sub>
            <m:r>
              <w:rPr>
                <w:rFonts w:ascii="Cambria Math" w:hAnsi="Cambria Math"/>
                <w:lang w:val="sv-SE"/>
              </w:rPr>
              <m:t>n</m:t>
            </m:r>
          </m:sub>
          <m:sup>
            <m:r>
              <w:rPr>
                <w:rFonts w:ascii="Cambria Math" w:hAnsi="Cambria Math"/>
                <w:lang w:val="sv-SE"/>
              </w:rPr>
              <m:t>Rx</m:t>
            </m:r>
          </m:sup>
        </m:sSubSup>
        <m:r>
          <w:rPr>
            <w:rFonts w:ascii="Cambria Math" w:hAnsi="Cambria Math"/>
            <w:lang w:val="en-IN"/>
          </w:rPr>
          <m:t>(</m:t>
        </m:r>
        <m:r>
          <w:rPr>
            <w:rFonts w:ascii="Cambria Math" w:hAnsi="Cambria Math"/>
            <w:lang w:val="sv-SE"/>
          </w:rPr>
          <m:t>t</m:t>
        </m:r>
        <m:r>
          <w:rPr>
            <w:rFonts w:ascii="Cambria Math" w:hAnsi="Cambria Math"/>
            <w:lang w:val="en-IN"/>
          </w:rPr>
          <m:t>)</m:t>
        </m:r>
      </m:oMath>
      <w:r w:rsidRPr="00551D62">
        <w:rPr>
          <w:rFonts w:eastAsiaTheme="minorEastAsia"/>
          <w:lang w:val="en-IN"/>
        </w:rPr>
        <w:t xml:space="preserve"> are the transmitted and received signals, respectively, at time sample </w:t>
      </w:r>
      <m:oMath>
        <m:r>
          <w:rPr>
            <w:rFonts w:ascii="Cambria Math" w:eastAsiaTheme="minorEastAsia" w:hAnsi="Cambria Math"/>
            <w:lang w:val="sv-SE"/>
          </w:rPr>
          <m:t>t</m:t>
        </m:r>
      </m:oMath>
      <w:r w:rsidRPr="00551D62">
        <w:rPr>
          <w:rFonts w:eastAsiaTheme="minorEastAsia"/>
          <w:lang w:val="en-IN"/>
        </w:rPr>
        <w:t xml:space="preserve">, where </w:t>
      </w:r>
      <m:oMath>
        <m:sSub>
          <m:sSubPr>
            <m:ctrlPr>
              <w:rPr>
                <w:rFonts w:ascii="Cambria Math" w:hAnsi="Cambria Math"/>
                <w:i/>
                <w:lang w:val="sv-SE"/>
              </w:rPr>
            </m:ctrlPr>
          </m:sSubPr>
          <m:e>
            <m:r>
              <w:rPr>
                <w:rFonts w:ascii="Cambria Math" w:hAnsi="Cambria Math"/>
                <w:lang w:val="en-IN"/>
              </w:rPr>
              <m:t>h</m:t>
            </m:r>
          </m:e>
          <m:sub>
            <m:r>
              <w:rPr>
                <w:rFonts w:ascii="Cambria Math" w:hAnsi="Cambria Math"/>
                <w:lang w:val="sv-SE"/>
              </w:rPr>
              <m:t>p</m:t>
            </m:r>
          </m:sub>
        </m:sSub>
        <m:d>
          <m:dPr>
            <m:ctrlPr>
              <w:rPr>
                <w:rFonts w:ascii="Cambria Math" w:hAnsi="Cambria Math"/>
                <w:i/>
                <w:iCs/>
                <w:lang w:val="sv-SE"/>
              </w:rPr>
            </m:ctrlPr>
          </m:dPr>
          <m:e>
            <m:r>
              <w:rPr>
                <w:rFonts w:ascii="Cambria Math" w:hAnsi="Cambria Math"/>
                <w:lang w:val="sv-SE"/>
              </w:rPr>
              <m:t>n</m:t>
            </m:r>
            <m:r>
              <w:rPr>
                <w:rFonts w:ascii="Cambria Math" w:hAnsi="Cambria Math"/>
                <w:lang w:val="en-IN"/>
              </w:rPr>
              <m:t>,</m:t>
            </m:r>
            <m:r>
              <w:rPr>
                <w:rFonts w:ascii="Cambria Math" w:hAnsi="Cambria Math"/>
                <w:lang w:val="sv-SE"/>
              </w:rPr>
              <m:t>m</m:t>
            </m:r>
          </m:e>
        </m:d>
      </m:oMath>
      <w:r w:rsidRPr="00551D62">
        <w:rPr>
          <w:rFonts w:eastAsiaTheme="minorEastAsia"/>
          <w:lang w:val="en-IN"/>
        </w:rPr>
        <w:t xml:space="preserve"> is the complex channel coefficient for tap </w:t>
      </w:r>
      <m:oMath>
        <m:r>
          <w:rPr>
            <w:rFonts w:ascii="Cambria Math" w:eastAsiaTheme="minorEastAsia" w:hAnsi="Cambria Math"/>
            <w:lang w:val="sv-SE"/>
          </w:rPr>
          <m:t>p</m:t>
        </m:r>
        <m:r>
          <w:rPr>
            <w:rFonts w:ascii="Cambria Math" w:eastAsiaTheme="minorEastAsia" w:hAnsi="Cambria Math"/>
            <w:lang w:val="en-IN"/>
          </w:rPr>
          <m:t>,</m:t>
        </m:r>
      </m:oMath>
      <w:r w:rsidRPr="00551D62">
        <w:rPr>
          <w:rFonts w:eastAsiaTheme="minorEastAsia"/>
          <w:lang w:val="en-IN"/>
        </w:rPr>
        <w:t xml:space="preserve"> and where </w:t>
      </w:r>
      <m:oMath>
        <m:sSub>
          <m:sSubPr>
            <m:ctrlPr>
              <w:rPr>
                <w:rFonts w:ascii="Cambria Math" w:hAnsi="Cambria Math"/>
                <w:i/>
                <w:lang w:val="sv-SE"/>
              </w:rPr>
            </m:ctrlPr>
          </m:sSubPr>
          <m:e>
            <m:r>
              <w:rPr>
                <w:rFonts w:ascii="Cambria Math" w:hAnsi="Cambria Math"/>
                <w:lang w:val="sv-SE"/>
              </w:rPr>
              <m:t>τ</m:t>
            </m:r>
          </m:e>
          <m:sub>
            <m:r>
              <w:rPr>
                <w:rFonts w:ascii="Cambria Math" w:hAnsi="Cambria Math"/>
                <w:lang w:val="sv-SE"/>
              </w:rPr>
              <m:t>p</m:t>
            </m:r>
          </m:sub>
        </m:sSub>
        <m:d>
          <m:dPr>
            <m:ctrlPr>
              <w:rPr>
                <w:rFonts w:ascii="Cambria Math" w:hAnsi="Cambria Math"/>
                <w:i/>
                <w:iCs/>
                <w:lang w:val="sv-SE"/>
              </w:rPr>
            </m:ctrlPr>
          </m:dPr>
          <m:e>
            <m:r>
              <w:rPr>
                <w:rFonts w:ascii="Cambria Math" w:hAnsi="Cambria Math"/>
                <w:lang w:val="sv-SE"/>
              </w:rPr>
              <m:t>n</m:t>
            </m:r>
            <m:r>
              <w:rPr>
                <w:rFonts w:ascii="Cambria Math" w:hAnsi="Cambria Math"/>
                <w:lang w:val="en-IN"/>
              </w:rPr>
              <m:t>,</m:t>
            </m:r>
            <m:r>
              <w:rPr>
                <w:rFonts w:ascii="Cambria Math" w:hAnsi="Cambria Math"/>
                <w:lang w:val="sv-SE"/>
              </w:rPr>
              <m:t>m</m:t>
            </m:r>
          </m:e>
        </m:d>
      </m:oMath>
      <w:r w:rsidRPr="00551D62">
        <w:rPr>
          <w:rFonts w:eastAsiaTheme="minorEastAsia"/>
          <w:lang w:val="en-IN"/>
        </w:rPr>
        <w:t xml:space="preserve"> is the propagation delay for tap </w:t>
      </w:r>
      <m:oMath>
        <m:r>
          <w:rPr>
            <w:rFonts w:ascii="Cambria Math" w:eastAsiaTheme="minorEastAsia" w:hAnsi="Cambria Math"/>
            <w:lang w:val="sv-SE"/>
          </w:rPr>
          <m:t>p</m:t>
        </m:r>
      </m:oMath>
      <w:r w:rsidRPr="00551D62">
        <w:rPr>
          <w:rFonts w:eastAsiaTheme="minorEastAsia"/>
          <w:lang w:val="en-IN"/>
        </w:rPr>
        <w:t xml:space="preserve">. </w:t>
      </w:r>
    </w:p>
    <w:p w14:paraId="2992E6DB" w14:textId="77777777" w:rsidR="00551D62" w:rsidRPr="00551D62" w:rsidRDefault="00551D62" w:rsidP="00551D62">
      <w:pPr>
        <w:contextualSpacing/>
        <w:rPr>
          <w:rFonts w:eastAsiaTheme="minorEastAsia"/>
          <w:lang w:val="en-IN"/>
        </w:rPr>
      </w:pPr>
    </w:p>
    <w:p w14:paraId="03AF2D57" w14:textId="37781A3D" w:rsidR="00551D62" w:rsidRPr="00551D62" w:rsidRDefault="00551D62" w:rsidP="00551D62">
      <w:pPr>
        <w:contextualSpacing/>
        <w:rPr>
          <w:rFonts w:eastAsiaTheme="minorEastAsia"/>
          <w:lang w:val="en-IN"/>
        </w:rPr>
      </w:pPr>
      <w:r w:rsidRPr="00551D62">
        <w:rPr>
          <w:rFonts w:eastAsiaTheme="minorEastAsia"/>
          <w:lang w:val="en-IN"/>
        </w:rPr>
        <w:t xml:space="preserve">As discussed above, the </w:t>
      </w:r>
      <w:proofErr w:type="spellStart"/>
      <w:r w:rsidRPr="00551D62">
        <w:rPr>
          <w:rFonts w:eastAsiaTheme="minorEastAsia"/>
          <w:lang w:val="en-IN"/>
        </w:rPr>
        <w:t>gNB</w:t>
      </w:r>
      <w:proofErr w:type="spellEnd"/>
      <w:r w:rsidRPr="00551D62">
        <w:rPr>
          <w:rFonts w:eastAsiaTheme="minorEastAsia"/>
          <w:lang w:val="en-IN"/>
        </w:rPr>
        <w:t xml:space="preserve"> antenna system may be equipped with sub-arrays in accordance with Section 5.2.3.2.4 of TR 38.803 v14.3.0 </w:t>
      </w:r>
      <w:r w:rsidRPr="00551D62">
        <w:rPr>
          <w:rFonts w:eastAsiaTheme="minorEastAsia"/>
          <w:iCs/>
          <w:lang w:val="sv-SE"/>
        </w:rPr>
        <w:fldChar w:fldCharType="begin"/>
      </w:r>
      <w:r w:rsidRPr="00551D62">
        <w:rPr>
          <w:rFonts w:eastAsiaTheme="minorEastAsia"/>
          <w:lang w:val="en-IN"/>
        </w:rPr>
        <w:instrText xml:space="preserve"> REF _Ref101869643 \r \h </w:instrText>
      </w:r>
      <w:r w:rsidRPr="00551D62">
        <w:rPr>
          <w:rFonts w:eastAsiaTheme="minorEastAsia"/>
          <w:iCs/>
          <w:lang w:val="sv-SE"/>
        </w:rPr>
      </w:r>
      <w:r w:rsidRPr="00551D62">
        <w:rPr>
          <w:rFonts w:eastAsiaTheme="minorEastAsia"/>
          <w:iCs/>
          <w:lang w:val="sv-SE"/>
        </w:rPr>
        <w:fldChar w:fldCharType="separate"/>
      </w:r>
      <w:r w:rsidRPr="00551D62">
        <w:rPr>
          <w:rFonts w:eastAsiaTheme="minorEastAsia"/>
          <w:lang w:val="en-IN"/>
        </w:rPr>
        <w:t>[3]</w:t>
      </w:r>
      <w:r w:rsidRPr="00551D62">
        <w:rPr>
          <w:rFonts w:eastAsiaTheme="minorEastAsia"/>
          <w:iCs/>
          <w:lang w:val="sv-SE"/>
        </w:rPr>
        <w:fldChar w:fldCharType="end"/>
      </w:r>
      <w:r w:rsidRPr="00551D62">
        <w:rPr>
          <w:rFonts w:eastAsiaTheme="minorEastAsia"/>
          <w:lang w:val="en-IN"/>
        </w:rPr>
        <w:t xml:space="preserve">, in which case the individual elements within a TX or RX sub-array are assumed to be connected via fixed (complex-valued) weights, and each TX model chain in Section </w:t>
      </w:r>
      <w:r w:rsidR="003C5870" w:rsidRPr="003C5870">
        <w:rPr>
          <w:rFonts w:eastAsiaTheme="minorEastAsia"/>
          <w:lang w:val="en-IN"/>
        </w:rPr>
        <w:t>2</w:t>
      </w:r>
      <w:r w:rsidRPr="00551D62">
        <w:rPr>
          <w:rFonts w:eastAsiaTheme="minorEastAsia"/>
          <w:lang w:val="en-IN"/>
        </w:rPr>
        <w:t xml:space="preserve">.1.1.1 is used to drive one sub-array. One can then let each TX or RX port in the </w:t>
      </w:r>
      <w:proofErr w:type="spellStart"/>
      <w:r w:rsidRPr="00551D62">
        <w:rPr>
          <w:rFonts w:eastAsiaTheme="minorEastAsia"/>
          <w:lang w:val="en-IN"/>
        </w:rPr>
        <w:t>sefl</w:t>
      </w:r>
      <w:proofErr w:type="spellEnd"/>
      <w:r w:rsidRPr="00551D62">
        <w:rPr>
          <w:rFonts w:eastAsiaTheme="minorEastAsia"/>
          <w:lang w:val="en-IN"/>
        </w:rPr>
        <w:t xml:space="preserve">-interference channel model represent one sub-array as illustrated in </w:t>
      </w:r>
      <w:r w:rsidRPr="00551D62">
        <w:rPr>
          <w:rFonts w:eastAsiaTheme="minorEastAsia"/>
          <w:lang w:val="en-IN"/>
        </w:rPr>
        <w:fldChar w:fldCharType="begin"/>
      </w:r>
      <w:r w:rsidRPr="00551D62">
        <w:rPr>
          <w:rFonts w:eastAsiaTheme="minorEastAsia"/>
          <w:lang w:val="en-IN"/>
        </w:rPr>
        <w:instrText xml:space="preserve"> REF _Ref101883981 \h </w:instrText>
      </w:r>
      <w:r w:rsidRPr="00551D62">
        <w:rPr>
          <w:rFonts w:eastAsiaTheme="minorEastAsia"/>
          <w:lang w:val="en-IN"/>
        </w:rPr>
      </w:r>
      <w:r w:rsidRPr="00551D62">
        <w:rPr>
          <w:rFonts w:eastAsiaTheme="minorEastAsia"/>
          <w:lang w:val="en-IN"/>
        </w:rPr>
        <w:fldChar w:fldCharType="separate"/>
      </w:r>
      <w:r w:rsidR="003C5870" w:rsidRPr="00551D62">
        <w:rPr>
          <w:b/>
          <w:lang w:eastAsia="en-GB"/>
        </w:rPr>
        <w:t xml:space="preserve">Figure </w:t>
      </w:r>
      <w:r w:rsidR="003C5870">
        <w:rPr>
          <w:b/>
          <w:noProof/>
          <w:lang w:eastAsia="en-GB"/>
        </w:rPr>
        <w:t>3</w:t>
      </w:r>
      <w:r w:rsidRPr="00551D62">
        <w:rPr>
          <w:rFonts w:eastAsiaTheme="minorEastAsia"/>
          <w:lang w:val="en-IN"/>
        </w:rPr>
        <w:fldChar w:fldCharType="end"/>
      </w:r>
      <w:r w:rsidRPr="00551D62">
        <w:rPr>
          <w:rFonts w:eastAsiaTheme="minorEastAsia"/>
          <w:lang w:val="en-IN"/>
        </w:rPr>
        <w:t xml:space="preserve">. This reduces channel model computational complexity and can also allow for capturing of non-linear coupling effects between elements within a sub-array if needed. </w:t>
      </w:r>
    </w:p>
    <w:p w14:paraId="726B048C" w14:textId="77777777" w:rsidR="00551D62" w:rsidRPr="00551D62" w:rsidRDefault="00551D62" w:rsidP="00551D62">
      <w:pPr>
        <w:rPr>
          <w:lang w:val="en-GB" w:eastAsia="ja-JP"/>
        </w:rPr>
      </w:pPr>
    </w:p>
    <w:p w14:paraId="0E9A5391" w14:textId="77777777" w:rsidR="00551D62" w:rsidRPr="00551D62" w:rsidRDefault="00551D62" w:rsidP="003C5870">
      <w:pPr>
        <w:pStyle w:val="Observation"/>
        <w:rPr>
          <w:lang w:val="en-GB"/>
        </w:rPr>
      </w:pPr>
      <w:bookmarkStart w:id="24" w:name="_Toc102139946"/>
      <w:r w:rsidRPr="00551D62">
        <w:t>The self-interference channel can be modeled as a set of tapped delay lines directly from TX sub-array ports to RX sub-array ports</w:t>
      </w:r>
      <w:r w:rsidRPr="00551D62">
        <w:rPr>
          <w:lang w:val="en-GB"/>
        </w:rPr>
        <w:t>.</w:t>
      </w:r>
      <w:bookmarkEnd w:id="24"/>
    </w:p>
    <w:p w14:paraId="518499F2" w14:textId="77777777" w:rsidR="00551D62" w:rsidRPr="00551D62" w:rsidRDefault="00551D62" w:rsidP="00551D62">
      <w:pPr>
        <w:contextualSpacing/>
        <w:rPr>
          <w:rFonts w:eastAsiaTheme="minorEastAsia"/>
          <w:lang w:val="en-IN"/>
        </w:rPr>
      </w:pPr>
    </w:p>
    <w:p w14:paraId="6712C290" w14:textId="77777777" w:rsidR="00551D62" w:rsidRPr="00551D62" w:rsidRDefault="00551D62" w:rsidP="00551D62">
      <w:pPr>
        <w:contextualSpacing/>
        <w:jc w:val="center"/>
      </w:pPr>
      <w:r w:rsidRPr="00551D62">
        <w:rPr>
          <w:noProof/>
        </w:rPr>
        <w:drawing>
          <wp:inline distT="0" distB="0" distL="0" distR="0" wp14:anchorId="460B58AA" wp14:editId="3C554D3F">
            <wp:extent cx="5210355" cy="3099326"/>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1241" cy="3111750"/>
                    </a:xfrm>
                    <a:prstGeom prst="rect">
                      <a:avLst/>
                    </a:prstGeom>
                    <a:noFill/>
                  </pic:spPr>
                </pic:pic>
              </a:graphicData>
            </a:graphic>
          </wp:inline>
        </w:drawing>
      </w:r>
    </w:p>
    <w:p w14:paraId="55BEEC7F" w14:textId="228D35A2" w:rsidR="00551D62" w:rsidRPr="00551D62" w:rsidRDefault="00551D62" w:rsidP="00551D62">
      <w:pPr>
        <w:spacing w:before="120" w:after="120"/>
        <w:jc w:val="center"/>
        <w:rPr>
          <w:rFonts w:cs="Arial"/>
          <w:b/>
          <w:lang w:eastAsia="en-GB"/>
        </w:rPr>
      </w:pPr>
      <w:bookmarkStart w:id="25" w:name="_Ref101883981"/>
      <w:bookmarkStart w:id="26" w:name="_Ref101883966"/>
      <w:r w:rsidRPr="00551D62">
        <w:rPr>
          <w:b/>
          <w:lang w:eastAsia="en-GB"/>
        </w:rPr>
        <w:lastRenderedPageBreak/>
        <w:t xml:space="preserve">Figure </w:t>
      </w:r>
      <w:r w:rsidRPr="00551D62">
        <w:rPr>
          <w:b/>
          <w:lang w:eastAsia="en-GB"/>
        </w:rPr>
        <w:fldChar w:fldCharType="begin"/>
      </w:r>
      <w:r w:rsidRPr="00551D62">
        <w:rPr>
          <w:b/>
          <w:lang w:eastAsia="en-GB"/>
        </w:rPr>
        <w:instrText xml:space="preserve"> SEQ Figure \* ARABIC </w:instrText>
      </w:r>
      <w:r w:rsidRPr="00551D62">
        <w:rPr>
          <w:b/>
          <w:lang w:eastAsia="en-GB"/>
        </w:rPr>
        <w:fldChar w:fldCharType="separate"/>
      </w:r>
      <w:r w:rsidR="003C5870">
        <w:rPr>
          <w:b/>
          <w:noProof/>
          <w:lang w:eastAsia="en-GB"/>
        </w:rPr>
        <w:t>3</w:t>
      </w:r>
      <w:r w:rsidRPr="00551D62">
        <w:rPr>
          <w:b/>
          <w:lang w:eastAsia="en-GB"/>
        </w:rPr>
        <w:fldChar w:fldCharType="end"/>
      </w:r>
      <w:bookmarkEnd w:id="25"/>
      <w:r w:rsidRPr="00551D62">
        <w:rPr>
          <w:b/>
          <w:lang w:eastAsia="en-GB"/>
        </w:rPr>
        <w:t>: Illustration of self-interference channel modeling for panels with sub-arrays</w:t>
      </w:r>
      <w:bookmarkEnd w:id="26"/>
    </w:p>
    <w:p w14:paraId="1883AA57" w14:textId="77777777" w:rsidR="00551D62" w:rsidRPr="00551D62" w:rsidRDefault="00551D62" w:rsidP="00551D62">
      <w:pPr>
        <w:contextualSpacing/>
      </w:pPr>
    </w:p>
    <w:p w14:paraId="0E2A9C28" w14:textId="1ECE0587" w:rsidR="00551D62" w:rsidRPr="00551D62" w:rsidRDefault="00551D62" w:rsidP="00551D62">
      <w:pPr>
        <w:contextualSpacing/>
        <w:rPr>
          <w:rFonts w:eastAsiaTheme="minorEastAsia"/>
          <w:lang w:val="en-IN"/>
        </w:rPr>
      </w:pPr>
      <w:r w:rsidRPr="00551D62">
        <w:rPr>
          <w:rFonts w:eastAsiaTheme="minorEastAsia"/>
          <w:lang w:val="en-IN"/>
        </w:rPr>
        <w:t xml:space="preserve">Appropriate values for the channel </w:t>
      </w:r>
      <w:proofErr w:type="spellStart"/>
      <w:r w:rsidRPr="00551D62">
        <w:rPr>
          <w:rFonts w:eastAsiaTheme="minorEastAsia"/>
          <w:lang w:val="en-IN"/>
        </w:rPr>
        <w:t>coefficents</w:t>
      </w:r>
      <w:proofErr w:type="spellEnd"/>
      <w:r w:rsidRPr="00551D62">
        <w:rPr>
          <w:rFonts w:eastAsiaTheme="minorEastAsia"/>
          <w:lang w:val="en-IN"/>
        </w:rPr>
        <w:t xml:space="preserve"> and delays remain to be determined. There may be contributions both from direct propagation from TX ports to RX ports and from reflections from the environment. For the direct propagation path, it is crucial that the </w:t>
      </w:r>
      <w:bookmarkStart w:id="27" w:name="_Hlk101872549"/>
      <w:r w:rsidRPr="00551D62">
        <w:rPr>
          <w:rFonts w:eastAsiaTheme="minorEastAsia"/>
          <w:lang w:val="en-IN"/>
        </w:rPr>
        <w:t xml:space="preserve">channel coefficients are based on realistic setups supported by real </w:t>
      </w:r>
      <w:proofErr w:type="spellStart"/>
      <w:r w:rsidRPr="00551D62">
        <w:rPr>
          <w:rFonts w:eastAsiaTheme="minorEastAsia"/>
          <w:lang w:val="en-IN"/>
        </w:rPr>
        <w:t>measuerements</w:t>
      </w:r>
      <w:proofErr w:type="spellEnd"/>
      <w:r w:rsidRPr="00551D62">
        <w:rPr>
          <w:rFonts w:eastAsiaTheme="minorEastAsia"/>
          <w:lang w:val="en-IN"/>
        </w:rPr>
        <w:t xml:space="preserve"> or high-fidelity electromagnetic (EM) evaluations</w:t>
      </w:r>
      <w:bookmarkEnd w:id="27"/>
      <w:r w:rsidRPr="00551D62">
        <w:rPr>
          <w:rFonts w:eastAsiaTheme="minorEastAsia"/>
          <w:lang w:val="en-IN"/>
        </w:rPr>
        <w:t>. For example, one needs to capture the fact that RX ports closer to the TX panel may have lower isolation than those farther apart, and that the channel coefficients may be frequency dependent.</w:t>
      </w:r>
      <w:r w:rsidR="00B73506">
        <w:rPr>
          <w:rFonts w:eastAsiaTheme="minorEastAsia"/>
          <w:lang w:val="en-IN"/>
        </w:rPr>
        <w:t xml:space="preserve"> </w:t>
      </w:r>
    </w:p>
    <w:p w14:paraId="13B56820" w14:textId="77777777" w:rsidR="00551D62" w:rsidRPr="00551D62" w:rsidRDefault="00551D62" w:rsidP="00551D62">
      <w:pPr>
        <w:rPr>
          <w:lang w:val="en-GB" w:eastAsia="ja-JP"/>
        </w:rPr>
      </w:pPr>
    </w:p>
    <w:p w14:paraId="316852F1" w14:textId="569979B8" w:rsidR="00551D62" w:rsidRPr="00551D62" w:rsidRDefault="00551D62" w:rsidP="003C5870">
      <w:pPr>
        <w:pStyle w:val="Observation"/>
        <w:rPr>
          <w:lang w:val="en-GB"/>
        </w:rPr>
      </w:pPr>
      <w:bookmarkStart w:id="28" w:name="_Toc102139947"/>
      <w:r w:rsidRPr="00551D62">
        <w:rPr>
          <w:lang w:val="en-GB"/>
        </w:rPr>
        <w:t xml:space="preserve">Self-interference channel coefficients should be based on realistic setups supported by real </w:t>
      </w:r>
      <w:proofErr w:type="spellStart"/>
      <w:r w:rsidRPr="00551D62">
        <w:rPr>
          <w:lang w:val="en-GB"/>
        </w:rPr>
        <w:t>measuerements</w:t>
      </w:r>
      <w:proofErr w:type="spellEnd"/>
      <w:r w:rsidRPr="00551D62">
        <w:rPr>
          <w:lang w:val="en-GB"/>
        </w:rPr>
        <w:t xml:space="preserve"> or high-fidelity electromagnetic (EM) evaluations.</w:t>
      </w:r>
      <w:r w:rsidR="00B73506">
        <w:rPr>
          <w:lang w:val="en-GB"/>
        </w:rPr>
        <w:t xml:space="preserve"> This needs to be discussed in RAN4</w:t>
      </w:r>
      <w:bookmarkEnd w:id="28"/>
    </w:p>
    <w:p w14:paraId="204A6F26" w14:textId="77777777" w:rsidR="00551D62" w:rsidRPr="00551D62" w:rsidRDefault="00551D62" w:rsidP="00551D62">
      <w:pPr>
        <w:contextualSpacing/>
      </w:pPr>
    </w:p>
    <w:p w14:paraId="0AF5B968" w14:textId="2B2312D4" w:rsidR="00551D62" w:rsidRPr="00551D62" w:rsidRDefault="00571176" w:rsidP="00551D62">
      <w:pPr>
        <w:keepNext/>
        <w:keepLines/>
        <w:overflowPunct w:val="0"/>
        <w:autoSpaceDE w:val="0"/>
        <w:autoSpaceDN w:val="0"/>
        <w:adjustRightInd w:val="0"/>
        <w:spacing w:before="120" w:after="180" w:line="240" w:lineRule="auto"/>
        <w:ind w:left="1134" w:hanging="1134"/>
        <w:jc w:val="left"/>
        <w:textAlignment w:val="baseline"/>
        <w:outlineLvl w:val="2"/>
        <w:rPr>
          <w:rFonts w:eastAsiaTheme="majorEastAsia" w:cs="Times New Roman"/>
          <w:sz w:val="28"/>
          <w:szCs w:val="20"/>
          <w:lang w:val="en-GB" w:eastAsia="ja-JP"/>
        </w:rPr>
      </w:pPr>
      <w:r>
        <w:rPr>
          <w:rFonts w:eastAsiaTheme="majorEastAsia" w:cs="Times New Roman"/>
          <w:sz w:val="28"/>
          <w:szCs w:val="20"/>
          <w:lang w:val="en-GB" w:eastAsia="ja-JP"/>
        </w:rPr>
        <w:t>2</w:t>
      </w:r>
      <w:r w:rsidR="00551D62" w:rsidRPr="00551D62">
        <w:rPr>
          <w:rFonts w:eastAsiaTheme="majorEastAsia" w:cs="Times New Roman"/>
          <w:sz w:val="28"/>
          <w:szCs w:val="20"/>
          <w:lang w:val="en-GB" w:eastAsia="ja-JP"/>
        </w:rPr>
        <w:t>.1.3</w:t>
      </w:r>
      <w:r w:rsidR="00551D62" w:rsidRPr="00551D62">
        <w:rPr>
          <w:rFonts w:eastAsiaTheme="majorEastAsia" w:cs="Times New Roman"/>
          <w:sz w:val="28"/>
          <w:szCs w:val="20"/>
          <w:lang w:val="en-GB" w:eastAsia="ja-JP"/>
        </w:rPr>
        <w:tab/>
      </w:r>
      <w:proofErr w:type="spellStart"/>
      <w:r w:rsidR="00551D62" w:rsidRPr="00551D62">
        <w:rPr>
          <w:rFonts w:eastAsiaTheme="majorEastAsia" w:cs="Times New Roman"/>
          <w:sz w:val="28"/>
          <w:szCs w:val="20"/>
          <w:lang w:val="en-GB" w:eastAsia="ja-JP"/>
        </w:rPr>
        <w:t>gNB</w:t>
      </w:r>
      <w:proofErr w:type="spellEnd"/>
      <w:r w:rsidR="00551D62" w:rsidRPr="00551D62">
        <w:rPr>
          <w:rFonts w:eastAsiaTheme="majorEastAsia" w:cs="Times New Roman"/>
          <w:sz w:val="28"/>
          <w:szCs w:val="20"/>
          <w:lang w:val="en-GB" w:eastAsia="ja-JP"/>
        </w:rPr>
        <w:t xml:space="preserve"> Receiver</w:t>
      </w:r>
    </w:p>
    <w:p w14:paraId="0FD6750B" w14:textId="77777777" w:rsidR="00551D62" w:rsidRPr="00551D62" w:rsidRDefault="00551D62" w:rsidP="00551D62">
      <w:pPr>
        <w:contextualSpacing/>
      </w:pPr>
      <w:proofErr w:type="gramStart"/>
      <w:r w:rsidRPr="00551D62">
        <w:t>Similarly</w:t>
      </w:r>
      <w:proofErr w:type="gramEnd"/>
      <w:r w:rsidRPr="00551D62">
        <w:t xml:space="preserve"> to the transmitter, the operation of the radio within the </w:t>
      </w:r>
      <w:proofErr w:type="spellStart"/>
      <w:r w:rsidRPr="00551D62">
        <w:t>gNB</w:t>
      </w:r>
      <w:proofErr w:type="spellEnd"/>
      <w:r w:rsidRPr="00551D62">
        <w:t xml:space="preserve"> receiver will have an impact on the noise floor and sensitivity of the receiver chain. It is similarly important to model these effects in order that the receiver contributions to the overall UL link budget and gains are understood, and in order that receiver radio effects are captured in sufficient detail that the feasibility and efficiency of interference cancellation can be properly established.</w:t>
      </w:r>
    </w:p>
    <w:p w14:paraId="3154EB8F" w14:textId="77777777" w:rsidR="00551D62" w:rsidRPr="00551D62" w:rsidRDefault="00551D62" w:rsidP="00551D62">
      <w:pPr>
        <w:contextualSpacing/>
      </w:pPr>
    </w:p>
    <w:p w14:paraId="21DD8825" w14:textId="77777777" w:rsidR="00551D62" w:rsidRPr="00551D62" w:rsidRDefault="00551D62" w:rsidP="00551D62">
      <w:pPr>
        <w:contextualSpacing/>
      </w:pPr>
      <w:r w:rsidRPr="00551D62">
        <w:t xml:space="preserve">Of </w:t>
      </w:r>
      <w:proofErr w:type="gramStart"/>
      <w:r w:rsidRPr="00551D62">
        <w:t>particular relevance</w:t>
      </w:r>
      <w:proofErr w:type="gramEnd"/>
      <w:r w:rsidRPr="00551D62">
        <w:t xml:space="preserve"> to the receiver is that, since the receiver must be able to be configured to different carrier frequencies within the band, and also since the receiver must be able to receive both full UL slots and an UL </w:t>
      </w:r>
      <w:proofErr w:type="spellStart"/>
      <w:r w:rsidRPr="00551D62">
        <w:t>subband</w:t>
      </w:r>
      <w:proofErr w:type="spellEnd"/>
      <w:r w:rsidRPr="00551D62">
        <w:t xml:space="preserve"> in SBFD slots, the analog front end of the receiver will experience both residue of the DL PRB:s and the received UL signal during SBFD slots. The DL PRB:s will be subject to TX to RX antenna suppression, but unlike transmitter noise leakage in the UL resource blocks, the DL carriers are not subject to any ACLR suppression. This will lead to a receive signal structure consisting of relatively </w:t>
      </w:r>
      <w:proofErr w:type="gramStart"/>
      <w:r w:rsidRPr="00551D62">
        <w:t>high power</w:t>
      </w:r>
      <w:proofErr w:type="gramEnd"/>
      <w:r w:rsidRPr="00551D62">
        <w:t xml:space="preserve"> signals coming into the receiver on the DL PRBs and for most cases a lower power RX signal from the UL RBs. The analog receiver must, even in the presence of the strong DL PRB:s </w:t>
      </w:r>
      <w:proofErr w:type="gramStart"/>
      <w:r w:rsidRPr="00551D62">
        <w:t>pass</w:t>
      </w:r>
      <w:proofErr w:type="gramEnd"/>
      <w:r w:rsidRPr="00551D62">
        <w:t xml:space="preserve"> the UL signal to the digital domain without significantly degrading the receiver noise floor implying linear operation without going to compression in any part. The impact of the mixture of large and small power signals must be modelled and understood </w:t>
      </w:r>
      <w:proofErr w:type="gramStart"/>
      <w:r w:rsidRPr="00551D62">
        <w:t>in order to</w:t>
      </w:r>
      <w:proofErr w:type="gramEnd"/>
      <w:r w:rsidRPr="00551D62">
        <w:t xml:space="preserve"> provide a proper input to system simulations of the receiver noise floor behavior. </w:t>
      </w:r>
    </w:p>
    <w:p w14:paraId="4ABCB9F3" w14:textId="77777777" w:rsidR="00551D62" w:rsidRPr="00551D62" w:rsidRDefault="00551D62" w:rsidP="00551D62">
      <w:pPr>
        <w:contextualSpacing/>
      </w:pPr>
    </w:p>
    <w:p w14:paraId="45367632" w14:textId="77777777" w:rsidR="00551D62" w:rsidRPr="00551D62" w:rsidRDefault="00551D62" w:rsidP="00551D62">
      <w:pPr>
        <w:contextualSpacing/>
      </w:pPr>
      <w:r w:rsidRPr="00551D62">
        <w:t>Processes within the receiver that can impact the UL receiver sensitivity and should be considered include:</w:t>
      </w:r>
    </w:p>
    <w:p w14:paraId="55612A9D" w14:textId="77777777" w:rsidR="00551D62" w:rsidRPr="00551D62" w:rsidRDefault="00551D62" w:rsidP="00551D62">
      <w:pPr>
        <w:numPr>
          <w:ilvl w:val="0"/>
          <w:numId w:val="22"/>
        </w:numPr>
        <w:spacing w:after="120"/>
        <w:contextualSpacing/>
        <w:rPr>
          <w:rFonts w:eastAsia="Calibri"/>
          <w:lang w:val="x-none"/>
        </w:rPr>
      </w:pPr>
      <w:r w:rsidRPr="00551D62">
        <w:rPr>
          <w:rFonts w:eastAsia="Calibri"/>
        </w:rPr>
        <w:t>The receiver will have a finite dynamic range (i.e., the difference between the largest power input signal and lowest power input signal). The power difference between the interferer level from the DL part and the UL receive signal needs to be within the dynamic range capability of the receiver to avoid degradations.</w:t>
      </w:r>
    </w:p>
    <w:p w14:paraId="0BACA9B2" w14:textId="77777777" w:rsidR="00551D62" w:rsidRPr="00551D62" w:rsidRDefault="00551D62" w:rsidP="00551D62">
      <w:pPr>
        <w:numPr>
          <w:ilvl w:val="0"/>
          <w:numId w:val="22"/>
        </w:numPr>
        <w:spacing w:after="120"/>
        <w:contextualSpacing/>
        <w:rPr>
          <w:rFonts w:eastAsia="Calibri"/>
          <w:lang w:val="x-none"/>
        </w:rPr>
      </w:pPr>
      <w:proofErr w:type="gramStart"/>
      <w:r w:rsidRPr="00551D62">
        <w:rPr>
          <w:rFonts w:eastAsia="Calibri"/>
        </w:rPr>
        <w:t>In order for</w:t>
      </w:r>
      <w:proofErr w:type="gramEnd"/>
      <w:r w:rsidRPr="00551D62">
        <w:rPr>
          <w:rFonts w:eastAsia="Calibri"/>
        </w:rPr>
        <w:t xml:space="preserve"> the receiver to operate within the dynamic range of the ADC when receiving a strong signal level, the receiver may operate an automatic gain control (AGC), which scales down the gain of the receiver, for instance the LNA and baseband. Scaling down the receiver gain will lead to an increase in the receiver noise figure, which will degrade the sensitivity. The behavior of AGC and </w:t>
      </w:r>
      <w:proofErr w:type="spellStart"/>
      <w:proofErr w:type="gramStart"/>
      <w:r w:rsidRPr="00551D62">
        <w:rPr>
          <w:rFonts w:eastAsia="Calibri"/>
        </w:rPr>
        <w:t>it’s</w:t>
      </w:r>
      <w:proofErr w:type="spellEnd"/>
      <w:proofErr w:type="gramEnd"/>
      <w:r w:rsidRPr="00551D62">
        <w:rPr>
          <w:rFonts w:eastAsia="Calibri"/>
        </w:rPr>
        <w:t xml:space="preserve"> impact on the receiver noise floor depending on input signal levels needs to be understood and modelled.</w:t>
      </w:r>
    </w:p>
    <w:p w14:paraId="79F6D146" w14:textId="77777777" w:rsidR="00551D62" w:rsidRPr="00551D62" w:rsidRDefault="00551D62" w:rsidP="00551D62">
      <w:pPr>
        <w:numPr>
          <w:ilvl w:val="0"/>
          <w:numId w:val="22"/>
        </w:numPr>
        <w:spacing w:after="120"/>
        <w:contextualSpacing/>
        <w:rPr>
          <w:rFonts w:eastAsia="Calibri"/>
          <w:lang w:val="x-none"/>
        </w:rPr>
      </w:pPr>
      <w:r w:rsidRPr="00551D62">
        <w:rPr>
          <w:rFonts w:eastAsia="Calibri"/>
        </w:rPr>
        <w:t xml:space="preserve">To further suppress power from the DL interferer (SBFD DL PRB:s) from reaching the ADC, analog filtering in the receiver might be needed. The feasibility of the needed analog filtering needs to be studied and understood by considering, for example, aspects such as the realization complexity and </w:t>
      </w:r>
      <w:proofErr w:type="spellStart"/>
      <w:r w:rsidRPr="00551D62">
        <w:rPr>
          <w:rFonts w:eastAsia="Calibri"/>
        </w:rPr>
        <w:t>subband</w:t>
      </w:r>
      <w:proofErr w:type="spellEnd"/>
      <w:r w:rsidRPr="00551D62">
        <w:rPr>
          <w:rFonts w:eastAsia="Calibri"/>
        </w:rPr>
        <w:t xml:space="preserve"> configuration flexibility.</w:t>
      </w:r>
    </w:p>
    <w:p w14:paraId="0CC772CD" w14:textId="77777777" w:rsidR="00551D62" w:rsidRPr="00551D62" w:rsidRDefault="00551D62" w:rsidP="00551D62">
      <w:pPr>
        <w:numPr>
          <w:ilvl w:val="0"/>
          <w:numId w:val="22"/>
        </w:numPr>
        <w:spacing w:after="120"/>
        <w:contextualSpacing/>
        <w:rPr>
          <w:rFonts w:eastAsia="Calibri"/>
          <w:lang w:val="x-none"/>
        </w:rPr>
      </w:pPr>
      <w:r w:rsidRPr="00551D62">
        <w:rPr>
          <w:rFonts w:eastAsia="Calibri"/>
        </w:rPr>
        <w:t>Digital filtering is needed to separate the UL receive RBs from the DL carrier in the digital domain. The filters need to trade off complexity, filter length, group delay, ripple etc. and will impact the characteristics of the receive signal. The impact of the filtering may impact the performance of digital cancellation algorithms and link level receiver performance. Also, some guard band between the DL and UL parts is likely to be needed, depending on the filter assumptions.</w:t>
      </w:r>
    </w:p>
    <w:p w14:paraId="5A8BEC6D" w14:textId="77777777" w:rsidR="00551D62" w:rsidRPr="00551D62" w:rsidRDefault="00551D62" w:rsidP="00551D62">
      <w:pPr>
        <w:numPr>
          <w:ilvl w:val="0"/>
          <w:numId w:val="22"/>
        </w:numPr>
        <w:spacing w:after="120"/>
        <w:contextualSpacing/>
        <w:rPr>
          <w:rFonts w:eastAsia="Calibri"/>
          <w:lang w:val="x-none"/>
        </w:rPr>
      </w:pPr>
      <w:r w:rsidRPr="00551D62">
        <w:rPr>
          <w:rFonts w:eastAsia="Calibri"/>
        </w:rPr>
        <w:t xml:space="preserve">The receiver needs to amplify the received signal using a Low Noise Amplifier (LNA). The LNA will, like any amplifier have some degree of non-linearity. If the DL interference signal has a significantly larger power than the UL receive </w:t>
      </w:r>
      <w:proofErr w:type="gramStart"/>
      <w:r w:rsidRPr="00551D62">
        <w:rPr>
          <w:rFonts w:eastAsia="Calibri"/>
        </w:rPr>
        <w:t>signal</w:t>
      </w:r>
      <w:proofErr w:type="gramEnd"/>
      <w:r w:rsidRPr="00551D62">
        <w:rPr>
          <w:rFonts w:eastAsia="Calibri"/>
        </w:rPr>
        <w:t xml:space="preserve"> then IM distortion from the DL part will arise in the UL receive </w:t>
      </w:r>
      <w:r w:rsidRPr="00551D62">
        <w:rPr>
          <w:rFonts w:eastAsia="Calibri"/>
        </w:rPr>
        <w:lastRenderedPageBreak/>
        <w:t xml:space="preserve">band due to non-linearity in the receiver chain which is characterized by input third order intercept point. </w:t>
      </w:r>
      <w:proofErr w:type="gramStart"/>
      <w:r w:rsidRPr="00551D62">
        <w:rPr>
          <w:rFonts w:eastAsia="Calibri"/>
        </w:rPr>
        <w:t>In order to</w:t>
      </w:r>
      <w:proofErr w:type="gramEnd"/>
      <w:r w:rsidRPr="00551D62">
        <w:rPr>
          <w:rFonts w:eastAsia="Calibri"/>
        </w:rPr>
        <w:t xml:space="preserve"> characterize the noise floor and to properly model the signal that should be subject to interference cancellation, a suitable model for the receiver chain non-linearity should be used. </w:t>
      </w:r>
    </w:p>
    <w:p w14:paraId="44F9F627" w14:textId="77777777" w:rsidR="00551D62" w:rsidRPr="00551D62" w:rsidRDefault="00551D62" w:rsidP="00D46D19">
      <w:pPr>
        <w:pStyle w:val="ListParagraph"/>
        <w:numPr>
          <w:ilvl w:val="0"/>
          <w:numId w:val="22"/>
        </w:numPr>
        <w:contextualSpacing/>
      </w:pPr>
      <w:r w:rsidRPr="00551D62">
        <w:t xml:space="preserve">The receiver may contain frequency mixer stages as part of </w:t>
      </w:r>
      <w:proofErr w:type="spellStart"/>
      <w:r w:rsidRPr="00551D62">
        <w:t>downconversion</w:t>
      </w:r>
      <w:proofErr w:type="spellEnd"/>
      <w:r w:rsidRPr="00551D62">
        <w:t xml:space="preserve">. These also may create IM products, </w:t>
      </w:r>
      <w:r w:rsidRPr="0063501D">
        <w:rPr>
          <w:lang w:val="en-US"/>
        </w:rPr>
        <w:t>causing</w:t>
      </w:r>
      <w:r w:rsidRPr="00551D62">
        <w:t xml:space="preserve"> noise in the UL receive RBs due to the higher power DL part of the signal.</w:t>
      </w:r>
    </w:p>
    <w:p w14:paraId="446506DE" w14:textId="77777777" w:rsidR="00551D62" w:rsidRPr="00551D62" w:rsidRDefault="00551D62" w:rsidP="00D46D19">
      <w:pPr>
        <w:pStyle w:val="ListParagraph"/>
        <w:numPr>
          <w:ilvl w:val="0"/>
          <w:numId w:val="22"/>
        </w:numPr>
        <w:contextualSpacing/>
      </w:pPr>
      <w:r w:rsidRPr="00551D62">
        <w:t xml:space="preserve">The receiver phase noise will be subject to reciprocal mixing of phase noise with the higher power DL signal at low guard, which will lead to superposition of the phase noise o DL PRB:s and leak without filtering in the UL RBs that are to be received. A modelling of the phase noise and reciprocal mixing </w:t>
      </w:r>
      <w:r w:rsidRPr="0045433B">
        <w:rPr>
          <w:lang w:val="en-US"/>
        </w:rPr>
        <w:t>characteristics</w:t>
      </w:r>
      <w:r w:rsidRPr="00551D62">
        <w:t xml:space="preserve"> is needed since this impacts the noise level and the nature of interference in the UL. </w:t>
      </w:r>
    </w:p>
    <w:p w14:paraId="72C53E2C" w14:textId="5C88D874" w:rsidR="00551D62" w:rsidRPr="00551D62" w:rsidRDefault="00551D62" w:rsidP="00551D62">
      <w:pPr>
        <w:contextualSpacing/>
      </w:pPr>
      <w:bookmarkStart w:id="29" w:name="_Hlk102040088"/>
      <w:r w:rsidRPr="00551D62">
        <w:t xml:space="preserve">To exemplify a single and simple receiver parameter, a 3GPP compliant wide area BS (high power BS for above the roof top deployment) must have the capability of receiving an interfering signal of -52 dBm in adjacent channel while degrading the receiver sensitivity by no more than 6 dB according to RAN4 BS specifications. Considering a </w:t>
      </w:r>
      <w:proofErr w:type="spellStart"/>
      <w:r w:rsidRPr="00551D62">
        <w:t>gNB</w:t>
      </w:r>
      <w:proofErr w:type="spellEnd"/>
      <w:r w:rsidRPr="00551D62">
        <w:t xml:space="preserve"> implementing SBFD, a transmitter with 50 dBm TRP and an assumed 80 dB of antenna isolation would result in interferer level induced by DL PRB:s in SBFD corresponding to -30 dBm which is significantly higher than a standard compliant spec could handle. Maintaining the noise floor and sensitivity would require ~20 dB additional reduction of the interferer level. The </w:t>
      </w:r>
      <w:r w:rsidR="00887B59" w:rsidRPr="00551D62">
        <w:t>consequ</w:t>
      </w:r>
      <w:r w:rsidR="00887B59">
        <w:t>e</w:t>
      </w:r>
      <w:r w:rsidR="00887B59" w:rsidRPr="00551D62">
        <w:t>n</w:t>
      </w:r>
      <w:r w:rsidR="00887B59">
        <w:t>c</w:t>
      </w:r>
      <w:r w:rsidR="00887B59" w:rsidRPr="00551D62">
        <w:t>e</w:t>
      </w:r>
      <w:r w:rsidRPr="00551D62">
        <w:t xml:space="preserve"> of high interference level is either high sensitivity degradation than the RAN4 spec currently </w:t>
      </w:r>
      <w:proofErr w:type="gramStart"/>
      <w:r w:rsidRPr="00551D62">
        <w:t>allows</w:t>
      </w:r>
      <w:proofErr w:type="gramEnd"/>
      <w:r w:rsidRPr="00551D62">
        <w:t xml:space="preserve"> or the receiver being blocked or saturated. </w:t>
      </w:r>
    </w:p>
    <w:p w14:paraId="13EF21C9" w14:textId="77777777" w:rsidR="00551D62" w:rsidRPr="00551D62" w:rsidRDefault="00551D62" w:rsidP="00551D62">
      <w:pPr>
        <w:contextualSpacing/>
      </w:pPr>
    </w:p>
    <w:p w14:paraId="57EFE2FA" w14:textId="77777777" w:rsidR="00551D62" w:rsidRPr="00551D62" w:rsidRDefault="00551D62" w:rsidP="00551D62">
      <w:pPr>
        <w:contextualSpacing/>
      </w:pPr>
      <w:r w:rsidRPr="00551D62">
        <w:t xml:space="preserve">Based on this discussion, the studies and modelling of the </w:t>
      </w:r>
      <w:proofErr w:type="spellStart"/>
      <w:r w:rsidRPr="00551D62">
        <w:t>gNB</w:t>
      </w:r>
      <w:proofErr w:type="spellEnd"/>
      <w:r w:rsidRPr="00551D62">
        <w:t xml:space="preserve"> receiver for an SBFD system is equally important as for the transmitter side.</w:t>
      </w:r>
    </w:p>
    <w:bookmarkEnd w:id="29"/>
    <w:p w14:paraId="28E36B30" w14:textId="77777777" w:rsidR="00551D62" w:rsidRPr="00551D62" w:rsidRDefault="00551D62" w:rsidP="00551D62">
      <w:pPr>
        <w:contextualSpacing/>
      </w:pPr>
    </w:p>
    <w:p w14:paraId="3793C629" w14:textId="4E99FE98" w:rsidR="00551D62" w:rsidRPr="00551D62" w:rsidRDefault="00551D62" w:rsidP="00CF3760">
      <w:pPr>
        <w:pStyle w:val="Observation"/>
      </w:pPr>
      <w:bookmarkStart w:id="30" w:name="_Toc102139948"/>
      <w:r w:rsidRPr="00551D62">
        <w:t xml:space="preserve">The </w:t>
      </w:r>
      <w:proofErr w:type="spellStart"/>
      <w:r w:rsidRPr="00551D62">
        <w:t>gNB</w:t>
      </w:r>
      <w:proofErr w:type="spellEnd"/>
      <w:r w:rsidRPr="00551D62">
        <w:t xml:space="preserve"> receiver in an SBFD system needs to be carefully studied and modelled with respect to various aspects such as selectivity, linearity etc.</w:t>
      </w:r>
      <w:r w:rsidR="00CF3760">
        <w:t xml:space="preserve"> This requires discussion in RAN4</w:t>
      </w:r>
      <w:bookmarkEnd w:id="30"/>
    </w:p>
    <w:p w14:paraId="31EE4541" w14:textId="77777777" w:rsidR="00551D62" w:rsidRPr="00551D62" w:rsidRDefault="00551D62" w:rsidP="00551D62">
      <w:pPr>
        <w:contextualSpacing/>
      </w:pPr>
    </w:p>
    <w:p w14:paraId="1CE3A3CF" w14:textId="15DC5E11" w:rsidR="00551D62" w:rsidRPr="00551D62" w:rsidRDefault="005851E8" w:rsidP="00551D62">
      <w:pPr>
        <w:keepNext/>
        <w:keepLines/>
        <w:overflowPunct w:val="0"/>
        <w:autoSpaceDE w:val="0"/>
        <w:autoSpaceDN w:val="0"/>
        <w:adjustRightInd w:val="0"/>
        <w:spacing w:before="180" w:after="180" w:line="240" w:lineRule="auto"/>
        <w:ind w:left="1134" w:hanging="1134"/>
        <w:jc w:val="left"/>
        <w:textAlignment w:val="baseline"/>
        <w:outlineLvl w:val="1"/>
        <w:rPr>
          <w:rFonts w:eastAsiaTheme="majorEastAsia" w:cs="Times New Roman"/>
          <w:sz w:val="32"/>
          <w:szCs w:val="20"/>
          <w:lang w:val="en-GB" w:eastAsia="ja-JP"/>
        </w:rPr>
      </w:pPr>
      <w:r>
        <w:rPr>
          <w:rFonts w:eastAsiaTheme="majorEastAsia" w:cs="Times New Roman"/>
          <w:sz w:val="32"/>
          <w:szCs w:val="20"/>
          <w:lang w:val="en-GB" w:eastAsia="ja-JP"/>
        </w:rPr>
        <w:t>2</w:t>
      </w:r>
      <w:r w:rsidR="00551D62" w:rsidRPr="00551D62">
        <w:rPr>
          <w:rFonts w:eastAsiaTheme="majorEastAsia" w:cs="Times New Roman"/>
          <w:sz w:val="32"/>
          <w:szCs w:val="20"/>
          <w:lang w:val="en-GB" w:eastAsia="ja-JP"/>
        </w:rPr>
        <w:t>.2</w:t>
      </w:r>
      <w:r w:rsidR="00551D62" w:rsidRPr="00551D62">
        <w:rPr>
          <w:rFonts w:eastAsiaTheme="majorEastAsia" w:cs="Times New Roman"/>
          <w:sz w:val="32"/>
          <w:szCs w:val="20"/>
          <w:lang w:val="en-GB" w:eastAsia="ja-JP"/>
        </w:rPr>
        <w:tab/>
        <w:t xml:space="preserve">UE </w:t>
      </w:r>
      <w:proofErr w:type="spellStart"/>
      <w:r w:rsidR="00551D62" w:rsidRPr="00551D62">
        <w:rPr>
          <w:rFonts w:eastAsiaTheme="majorEastAsia" w:cs="Times New Roman"/>
          <w:sz w:val="32"/>
          <w:szCs w:val="20"/>
          <w:lang w:val="en-GB" w:eastAsia="ja-JP"/>
        </w:rPr>
        <w:t>Modeling</w:t>
      </w:r>
      <w:proofErr w:type="spellEnd"/>
      <w:r w:rsidR="00551D62" w:rsidRPr="00551D62">
        <w:rPr>
          <w:rFonts w:eastAsiaTheme="majorEastAsia" w:cs="Times New Roman"/>
          <w:sz w:val="32"/>
          <w:szCs w:val="20"/>
          <w:lang w:val="en-GB" w:eastAsia="ja-JP"/>
        </w:rPr>
        <w:t xml:space="preserve"> </w:t>
      </w:r>
    </w:p>
    <w:p w14:paraId="641003D4" w14:textId="77777777" w:rsidR="00551D62" w:rsidRPr="00551D62" w:rsidRDefault="00551D62" w:rsidP="00551D62">
      <w:r w:rsidRPr="00551D62">
        <w:rPr>
          <w:lang w:val="en-GB" w:eastAsia="ja-JP"/>
        </w:rPr>
        <w:t xml:space="preserve">In the following two subsections, we discuss current RAN4 requirements on emissions (ACLR and SEM) and selectivity (ACS) that can be used together to determine the power levels of UE-UE CLI when also accounting for pathloss between a pair of UEs. We discuss these both in the context of an intra-operator case where the UE-UE CLI is between </w:t>
      </w:r>
      <w:proofErr w:type="spellStart"/>
      <w:r w:rsidRPr="00551D62">
        <w:rPr>
          <w:lang w:val="en-GB" w:eastAsia="ja-JP"/>
        </w:rPr>
        <w:t>subbands</w:t>
      </w:r>
      <w:proofErr w:type="spellEnd"/>
      <w:r w:rsidRPr="00551D62">
        <w:rPr>
          <w:lang w:val="en-GB" w:eastAsia="ja-JP"/>
        </w:rPr>
        <w:t xml:space="preserve"> within the same carrier and also the inter-operator case where the UE-UE CLI is between different carriers.</w:t>
      </w:r>
    </w:p>
    <w:p w14:paraId="556FCEBB" w14:textId="30A38746" w:rsidR="00551D62" w:rsidRPr="00551D62" w:rsidRDefault="005851E8" w:rsidP="00551D62">
      <w:pPr>
        <w:keepNext/>
        <w:keepLines/>
        <w:overflowPunct w:val="0"/>
        <w:autoSpaceDE w:val="0"/>
        <w:autoSpaceDN w:val="0"/>
        <w:adjustRightInd w:val="0"/>
        <w:spacing w:before="120" w:after="180" w:line="240" w:lineRule="auto"/>
        <w:ind w:left="1134" w:hanging="1134"/>
        <w:jc w:val="left"/>
        <w:textAlignment w:val="baseline"/>
        <w:outlineLvl w:val="2"/>
        <w:rPr>
          <w:rFonts w:eastAsiaTheme="majorEastAsia" w:cs="Times New Roman"/>
          <w:sz w:val="28"/>
          <w:szCs w:val="20"/>
          <w:lang w:val="en-GB" w:eastAsia="ja-JP"/>
        </w:rPr>
      </w:pPr>
      <w:r>
        <w:rPr>
          <w:rFonts w:eastAsiaTheme="majorEastAsia" w:cs="Times New Roman"/>
          <w:sz w:val="28"/>
          <w:szCs w:val="20"/>
          <w:lang w:val="en-GB" w:eastAsia="ja-JP"/>
        </w:rPr>
        <w:t>2</w:t>
      </w:r>
      <w:r w:rsidR="00551D62" w:rsidRPr="00551D62">
        <w:rPr>
          <w:rFonts w:eastAsiaTheme="majorEastAsia" w:cs="Times New Roman"/>
          <w:sz w:val="28"/>
          <w:szCs w:val="20"/>
          <w:lang w:val="en-GB" w:eastAsia="ja-JP"/>
        </w:rPr>
        <w:t>.2.1</w:t>
      </w:r>
      <w:r w:rsidR="00551D62" w:rsidRPr="00551D62">
        <w:rPr>
          <w:rFonts w:eastAsiaTheme="majorEastAsia" w:cs="Times New Roman"/>
          <w:sz w:val="28"/>
          <w:szCs w:val="20"/>
          <w:lang w:val="en-GB" w:eastAsia="ja-JP"/>
        </w:rPr>
        <w:tab/>
        <w:t>UE Transmitter</w:t>
      </w:r>
    </w:p>
    <w:p w14:paraId="3D5AB94B" w14:textId="77777777" w:rsidR="00551D62" w:rsidRPr="00551D62" w:rsidRDefault="00551D62" w:rsidP="00551D62">
      <w:pPr>
        <w:rPr>
          <w:lang w:val="en-GB" w:eastAsia="ja-JP"/>
        </w:rPr>
      </w:pPr>
      <w:r w:rsidRPr="00551D62">
        <w:rPr>
          <w:lang w:val="en-GB" w:eastAsia="ja-JP"/>
        </w:rPr>
        <w:t xml:space="preserve">The UE transmit and receive requirements in RAN4 were developed based on conventional UL scenarios in which all receivers, whether intended or victim are at </w:t>
      </w:r>
      <w:proofErr w:type="spellStart"/>
      <w:r w:rsidRPr="00551D62">
        <w:rPr>
          <w:lang w:val="en-GB" w:eastAsia="ja-JP"/>
        </w:rPr>
        <w:t>basestations</w:t>
      </w:r>
      <w:proofErr w:type="spellEnd"/>
      <w:r w:rsidRPr="00551D62">
        <w:rPr>
          <w:lang w:val="en-GB" w:eastAsia="ja-JP"/>
        </w:rPr>
        <w:t>. For wide area BS, this implies a substantial minimum distance and coupling loss between the BS receiver and the UE, whilst when within a small BS deployment, UEs are not expected to transmit at maximum power.</w:t>
      </w:r>
    </w:p>
    <w:p w14:paraId="5C835886" w14:textId="77777777" w:rsidR="00551D62" w:rsidRPr="00551D62" w:rsidRDefault="00551D62" w:rsidP="00551D62">
      <w:pPr>
        <w:rPr>
          <w:lang w:val="en-GB" w:eastAsia="ja-JP"/>
        </w:rPr>
      </w:pPr>
      <w:r w:rsidRPr="00551D62">
        <w:rPr>
          <w:lang w:val="en-GB" w:eastAsia="ja-JP"/>
        </w:rPr>
        <w:t>For SBFD, UEs will transmit in RBs around the centre of the carrier within a DL slot and may be in close proximity to other UEs that are receiving DL. This scenario necessitates an investigation of interference to DL users during SBFD slots and towards other operators, whose UEs will be receiving DL.</w:t>
      </w:r>
    </w:p>
    <w:p w14:paraId="35E7E432" w14:textId="77777777" w:rsidR="00551D62" w:rsidRPr="00551D62" w:rsidRDefault="00551D62" w:rsidP="00551D62">
      <w:pPr>
        <w:rPr>
          <w:lang w:val="en-GB" w:eastAsia="ja-JP"/>
        </w:rPr>
      </w:pPr>
      <w:r w:rsidRPr="00551D62">
        <w:rPr>
          <w:lang w:val="en-GB" w:eastAsia="ja-JP"/>
        </w:rPr>
        <w:t xml:space="preserve">A UE transmitter will generate unwanted emissions that will fall onto RBs carrying DL and can cause interference. Currently, UE unwanted emissions requirements are regulated in three ways. </w:t>
      </w:r>
    </w:p>
    <w:p w14:paraId="1C2A3200" w14:textId="6D3230AE" w:rsidR="00551D62" w:rsidRPr="00551D62" w:rsidRDefault="00551D62" w:rsidP="00551D62">
      <w:pPr>
        <w:numPr>
          <w:ilvl w:val="0"/>
          <w:numId w:val="23"/>
        </w:numPr>
        <w:spacing w:after="120"/>
        <w:rPr>
          <w:rFonts w:eastAsia="Calibri"/>
          <w:lang w:val="en-GB" w:eastAsia="ja-JP"/>
        </w:rPr>
      </w:pPr>
      <w:r w:rsidRPr="00551D62">
        <w:rPr>
          <w:rFonts w:eastAsia="Calibri"/>
          <w:lang w:val="en-GB" w:eastAsia="ja-JP"/>
        </w:rPr>
        <w:t>The Spectrum Emissions Mask (SEM) provides an upper limit to emissions Power Spectral Density (PSD) outside of the transmitted carrier, regardless of the UE output power. The SEM presents a worst case for the unwanted emissions levels. For frequency offsets further away from the carrier, the PSD is -25</w:t>
      </w:r>
      <w:r w:rsidR="001179EF">
        <w:rPr>
          <w:rFonts w:eastAsia="Calibri"/>
          <w:lang w:val="en-GB" w:eastAsia="ja-JP"/>
        </w:rPr>
        <w:t xml:space="preserve"> dBm</w:t>
      </w:r>
      <w:r w:rsidRPr="00551D62">
        <w:rPr>
          <w:rFonts w:eastAsia="Calibri"/>
          <w:lang w:val="en-GB" w:eastAsia="ja-JP"/>
        </w:rPr>
        <w:t>/MHz, but this is likely to be pessimistic compared to real emissions from a UE.</w:t>
      </w:r>
    </w:p>
    <w:p w14:paraId="19CCE9B1" w14:textId="77777777" w:rsidR="00551D62" w:rsidRPr="00551D62" w:rsidRDefault="00551D62" w:rsidP="00551D62">
      <w:pPr>
        <w:numPr>
          <w:ilvl w:val="0"/>
          <w:numId w:val="23"/>
        </w:numPr>
        <w:spacing w:after="120"/>
        <w:rPr>
          <w:rFonts w:eastAsia="Calibri"/>
          <w:lang w:val="en-GB" w:eastAsia="ja-JP"/>
        </w:rPr>
      </w:pPr>
      <w:r w:rsidRPr="00551D62">
        <w:rPr>
          <w:rFonts w:eastAsia="Calibri"/>
          <w:lang w:val="en-GB" w:eastAsia="ja-JP"/>
        </w:rPr>
        <w:t>The Adjacent Channel Leakage Ratio (ACLR) limits the ratio of power on the carrier to power immediately adjacent to the carrier</w:t>
      </w:r>
    </w:p>
    <w:p w14:paraId="652DEDE9" w14:textId="77777777" w:rsidR="00551D62" w:rsidRPr="00551D62" w:rsidRDefault="00551D62" w:rsidP="00551D62">
      <w:pPr>
        <w:numPr>
          <w:ilvl w:val="0"/>
          <w:numId w:val="23"/>
        </w:numPr>
        <w:spacing w:after="120"/>
        <w:rPr>
          <w:rFonts w:eastAsia="Calibri"/>
          <w:lang w:val="en-GB" w:eastAsia="ja-JP"/>
        </w:rPr>
      </w:pPr>
      <w:r w:rsidRPr="00551D62">
        <w:rPr>
          <w:rFonts w:eastAsia="Calibri"/>
          <w:lang w:val="en-GB" w:eastAsia="ja-JP"/>
        </w:rPr>
        <w:lastRenderedPageBreak/>
        <w:t>The In-Band Emissions (IBE) limit the unwanted emissions power within the carrier on RBs that are not allocated to the UE. The IBE depends on a number of factors, but is of a similar order of magnitude to the ACLR.</w:t>
      </w:r>
    </w:p>
    <w:p w14:paraId="2E0CEFD8" w14:textId="77777777" w:rsidR="00551D62" w:rsidRPr="00551D62" w:rsidRDefault="00551D62" w:rsidP="00551D62">
      <w:pPr>
        <w:rPr>
          <w:lang w:val="en-GB" w:eastAsia="ja-JP"/>
        </w:rPr>
      </w:pPr>
      <w:r w:rsidRPr="00551D62">
        <w:rPr>
          <w:lang w:val="en-GB" w:eastAsia="ja-JP"/>
        </w:rPr>
        <w:t xml:space="preserve">Which requirement applies and which part of the requirement depends on the configuration of the UE; for example whether the UL RBs for SBFD operation </w:t>
      </w:r>
      <w:proofErr w:type="gramStart"/>
      <w:r w:rsidRPr="00551D62">
        <w:rPr>
          <w:lang w:val="en-GB" w:eastAsia="ja-JP"/>
        </w:rPr>
        <w:t>are</w:t>
      </w:r>
      <w:proofErr w:type="gramEnd"/>
      <w:r w:rsidRPr="00551D62">
        <w:rPr>
          <w:lang w:val="en-GB" w:eastAsia="ja-JP"/>
        </w:rPr>
        <w:t xml:space="preserve"> configured as a separate carrier or as a </w:t>
      </w:r>
      <w:proofErr w:type="spellStart"/>
      <w:r w:rsidRPr="00551D62">
        <w:rPr>
          <w:lang w:val="en-GB" w:eastAsia="ja-JP"/>
        </w:rPr>
        <w:t>subband</w:t>
      </w:r>
      <w:proofErr w:type="spellEnd"/>
      <w:r w:rsidRPr="00551D62">
        <w:rPr>
          <w:lang w:val="en-GB" w:eastAsia="ja-JP"/>
        </w:rPr>
        <w:t xml:space="preserve"> of a wider carrier. </w:t>
      </w:r>
    </w:p>
    <w:p w14:paraId="4159F009" w14:textId="77777777" w:rsidR="00551D62" w:rsidRPr="00551D62" w:rsidRDefault="00551D62" w:rsidP="00551D62">
      <w:pPr>
        <w:rPr>
          <w:lang w:val="en-GB" w:eastAsia="ja-JP"/>
        </w:rPr>
      </w:pPr>
      <w:r w:rsidRPr="00551D62">
        <w:rPr>
          <w:lang w:val="en-GB" w:eastAsia="ja-JP"/>
        </w:rPr>
        <w:t xml:space="preserve">Further investigation is needed </w:t>
      </w:r>
      <w:proofErr w:type="spellStart"/>
      <w:r w:rsidRPr="00551D62">
        <w:rPr>
          <w:lang w:val="en-GB" w:eastAsia="ja-JP"/>
        </w:rPr>
        <w:t>ot</w:t>
      </w:r>
      <w:proofErr w:type="spellEnd"/>
      <w:r w:rsidRPr="00551D62">
        <w:rPr>
          <w:lang w:val="en-GB" w:eastAsia="ja-JP"/>
        </w:rPr>
        <w:t xml:space="preserve"> how to apply the requirements and whether the requirements are sufficient to avoid UE-UE CLI.</w:t>
      </w:r>
    </w:p>
    <w:p w14:paraId="325A5672" w14:textId="77777777" w:rsidR="00551D62" w:rsidRPr="00551D62" w:rsidRDefault="00551D62" w:rsidP="00551D62">
      <w:pPr>
        <w:rPr>
          <w:lang w:val="en-GB" w:eastAsia="ja-JP"/>
        </w:rPr>
      </w:pPr>
      <w:r w:rsidRPr="00551D62">
        <w:rPr>
          <w:lang w:val="en-GB" w:eastAsia="ja-JP"/>
        </w:rPr>
        <w:t>As a quantitative example, an FR1 scenario is considered:</w:t>
      </w:r>
    </w:p>
    <w:p w14:paraId="4EB330B3" w14:textId="77777777" w:rsidR="00551D62" w:rsidRPr="00551D62" w:rsidRDefault="00551D62" w:rsidP="00551D62">
      <w:pPr>
        <w:numPr>
          <w:ilvl w:val="0"/>
          <w:numId w:val="24"/>
        </w:numPr>
        <w:spacing w:after="120"/>
        <w:rPr>
          <w:rFonts w:eastAsia="Calibri"/>
          <w:lang w:val="en-GB" w:eastAsia="ja-JP"/>
        </w:rPr>
      </w:pPr>
      <w:r w:rsidRPr="00551D62">
        <w:rPr>
          <w:rFonts w:eastAsia="Calibri"/>
          <w:lang w:val="en-GB" w:eastAsia="ja-JP"/>
        </w:rPr>
        <w:t>Band n78 (3300 – 3800 MHz)</w:t>
      </w:r>
    </w:p>
    <w:p w14:paraId="4B602256" w14:textId="398279AC" w:rsidR="00551D62" w:rsidRPr="00551D62" w:rsidRDefault="00551D62" w:rsidP="00551D62">
      <w:pPr>
        <w:numPr>
          <w:ilvl w:val="0"/>
          <w:numId w:val="24"/>
        </w:numPr>
        <w:spacing w:after="120"/>
        <w:rPr>
          <w:rFonts w:eastAsia="Calibri"/>
          <w:lang w:val="en-GB" w:eastAsia="ja-JP"/>
        </w:rPr>
      </w:pPr>
      <w:r w:rsidRPr="00551D62">
        <w:rPr>
          <w:rFonts w:eastAsia="Calibri"/>
          <w:lang w:val="en-GB" w:eastAsia="ja-JP"/>
        </w:rPr>
        <w:t>Total bandwidth of SBFD carrier is 100</w:t>
      </w:r>
      <w:r w:rsidR="001179EF">
        <w:rPr>
          <w:rFonts w:eastAsia="Calibri"/>
          <w:lang w:val="en-GB" w:eastAsia="ja-JP"/>
        </w:rPr>
        <w:t xml:space="preserve"> MHz</w:t>
      </w:r>
    </w:p>
    <w:p w14:paraId="421218E1" w14:textId="76AA172F" w:rsidR="00551D62" w:rsidRPr="00551D62" w:rsidRDefault="00551D62" w:rsidP="00551D62">
      <w:pPr>
        <w:numPr>
          <w:ilvl w:val="0"/>
          <w:numId w:val="24"/>
        </w:numPr>
        <w:spacing w:after="120"/>
        <w:rPr>
          <w:rFonts w:eastAsia="Calibri"/>
          <w:lang w:val="en-GB" w:eastAsia="ja-JP"/>
        </w:rPr>
      </w:pPr>
      <w:r w:rsidRPr="00551D62">
        <w:rPr>
          <w:rFonts w:eastAsia="Calibri"/>
          <w:lang w:val="en-GB" w:eastAsia="ja-JP"/>
        </w:rPr>
        <w:t>During SBFD slots, UL transmission is in the central 20</w:t>
      </w:r>
      <w:r w:rsidR="001179EF">
        <w:rPr>
          <w:rFonts w:eastAsia="Calibri"/>
          <w:lang w:val="en-GB" w:eastAsia="ja-JP"/>
        </w:rPr>
        <w:t xml:space="preserve"> MHz</w:t>
      </w:r>
      <w:r w:rsidRPr="00551D62">
        <w:rPr>
          <w:rFonts w:eastAsia="Calibri"/>
          <w:lang w:val="en-GB" w:eastAsia="ja-JP"/>
        </w:rPr>
        <w:t xml:space="preserve">, surrounded by 40 </w:t>
      </w:r>
      <w:r w:rsidR="001179EF">
        <w:rPr>
          <w:rFonts w:eastAsia="Calibri"/>
          <w:lang w:val="en-GB" w:eastAsia="ja-JP"/>
        </w:rPr>
        <w:t>MHz</w:t>
      </w:r>
      <w:r w:rsidRPr="00551D62">
        <w:rPr>
          <w:rFonts w:eastAsia="Calibri"/>
          <w:lang w:val="en-GB" w:eastAsia="ja-JP"/>
        </w:rPr>
        <w:t xml:space="preserve"> DL on either side</w:t>
      </w:r>
    </w:p>
    <w:p w14:paraId="4B514F32" w14:textId="76484C33" w:rsidR="00551D62" w:rsidRPr="00551D62" w:rsidRDefault="00551D62" w:rsidP="00551D62">
      <w:pPr>
        <w:numPr>
          <w:ilvl w:val="0"/>
          <w:numId w:val="24"/>
        </w:numPr>
        <w:spacing w:after="120"/>
        <w:rPr>
          <w:rFonts w:eastAsia="Calibri"/>
          <w:lang w:val="en-GB" w:eastAsia="ja-JP"/>
        </w:rPr>
      </w:pPr>
      <w:proofErr w:type="spellStart"/>
      <w:r w:rsidRPr="00551D62">
        <w:rPr>
          <w:rFonts w:eastAsia="Calibri"/>
          <w:lang w:val="en-GB" w:eastAsia="ja-JP"/>
        </w:rPr>
        <w:t>Neighbor</w:t>
      </w:r>
      <w:proofErr w:type="spellEnd"/>
      <w:r w:rsidRPr="00551D62">
        <w:rPr>
          <w:rFonts w:eastAsia="Calibri"/>
          <w:lang w:val="en-GB" w:eastAsia="ja-JP"/>
        </w:rPr>
        <w:t xml:space="preserve"> operator bandwidth is 100</w:t>
      </w:r>
      <w:r w:rsidR="001179EF">
        <w:rPr>
          <w:rFonts w:eastAsia="Calibri"/>
          <w:lang w:val="en-GB" w:eastAsia="ja-JP"/>
        </w:rPr>
        <w:t xml:space="preserve"> MHz</w:t>
      </w:r>
    </w:p>
    <w:p w14:paraId="09581ABE" w14:textId="7273339D" w:rsidR="00551D62" w:rsidRPr="00551D62" w:rsidRDefault="00551D62" w:rsidP="00551D62">
      <w:pPr>
        <w:numPr>
          <w:ilvl w:val="0"/>
          <w:numId w:val="24"/>
        </w:numPr>
        <w:spacing w:after="120"/>
        <w:rPr>
          <w:rFonts w:eastAsia="Calibri"/>
          <w:lang w:val="en-GB" w:eastAsia="ja-JP"/>
        </w:rPr>
      </w:pPr>
      <w:r w:rsidRPr="00551D62">
        <w:rPr>
          <w:rFonts w:eastAsia="Calibri"/>
          <w:lang w:val="en-GB" w:eastAsia="ja-JP"/>
        </w:rPr>
        <w:t xml:space="preserve">The UE is configured such that the 20 </w:t>
      </w:r>
      <w:r w:rsidR="001179EF">
        <w:rPr>
          <w:rFonts w:eastAsia="Calibri"/>
          <w:lang w:val="en-GB" w:eastAsia="ja-JP"/>
        </w:rPr>
        <w:t>MHz</w:t>
      </w:r>
      <w:r w:rsidRPr="00551D62">
        <w:rPr>
          <w:rFonts w:eastAsia="Calibri"/>
          <w:lang w:val="en-GB" w:eastAsia="ja-JP"/>
        </w:rPr>
        <w:t xml:space="preserve"> transmission is handled as a 20 </w:t>
      </w:r>
      <w:r w:rsidR="001179EF">
        <w:rPr>
          <w:rFonts w:eastAsia="Calibri"/>
          <w:lang w:val="en-GB" w:eastAsia="ja-JP"/>
        </w:rPr>
        <w:t>MHz</w:t>
      </w:r>
      <w:r w:rsidRPr="00551D62">
        <w:rPr>
          <w:rFonts w:eastAsia="Calibri"/>
          <w:lang w:val="en-GB" w:eastAsia="ja-JP"/>
        </w:rPr>
        <w:t xml:space="preserve"> carrier and adjacent channel emissions limits apply</w:t>
      </w:r>
    </w:p>
    <w:p w14:paraId="5C96CAB2" w14:textId="77777777" w:rsidR="00551D62" w:rsidRPr="00551D62" w:rsidRDefault="00551D62" w:rsidP="00551D62">
      <w:pPr>
        <w:rPr>
          <w:lang w:val="en-GB" w:eastAsia="ja-JP"/>
        </w:rPr>
      </w:pPr>
      <w:r w:rsidRPr="00551D62">
        <w:rPr>
          <w:lang w:val="en-GB" w:eastAsia="ja-JP"/>
        </w:rPr>
        <w:t>Based on this scenario, the emissions towards the DL of other UEs of the same operator and towards the DL of other operators due to SBFD UE UL transmission can be estimated by assuming a UE that just meets RAN4 requirements.</w:t>
      </w:r>
    </w:p>
    <w:p w14:paraId="16335D02" w14:textId="0958B31C" w:rsidR="00551D62" w:rsidRPr="00551D62" w:rsidRDefault="005851E8" w:rsidP="00551D62">
      <w:pPr>
        <w:keepNext/>
        <w:keepLines/>
        <w:overflowPunct w:val="0"/>
        <w:autoSpaceDE w:val="0"/>
        <w:autoSpaceDN w:val="0"/>
        <w:adjustRightInd w:val="0"/>
        <w:spacing w:before="120" w:after="180" w:line="240" w:lineRule="auto"/>
        <w:ind w:left="1418" w:hanging="1418"/>
        <w:jc w:val="left"/>
        <w:textAlignment w:val="baseline"/>
        <w:outlineLvl w:val="3"/>
        <w:rPr>
          <w:rFonts w:eastAsia="Times New Roman" w:cs="Times New Roman"/>
          <w:sz w:val="24"/>
          <w:szCs w:val="20"/>
          <w:u w:val="single"/>
          <w:lang w:val="en-GB" w:eastAsia="ja-JP"/>
        </w:rPr>
      </w:pPr>
      <w:r>
        <w:rPr>
          <w:rFonts w:eastAsia="Times New Roman" w:cs="Times New Roman"/>
          <w:sz w:val="24"/>
          <w:szCs w:val="20"/>
          <w:lang w:val="en-GB" w:eastAsia="ja-JP"/>
        </w:rPr>
        <w:t>2</w:t>
      </w:r>
      <w:r w:rsidR="00551D62" w:rsidRPr="00551D62">
        <w:rPr>
          <w:rFonts w:eastAsia="Times New Roman" w:cs="Times New Roman"/>
          <w:sz w:val="24"/>
          <w:szCs w:val="20"/>
          <w:lang w:val="en-GB" w:eastAsia="ja-JP"/>
        </w:rPr>
        <w:t>.2.1.1</w:t>
      </w:r>
      <w:r w:rsidR="00551D62" w:rsidRPr="00551D62">
        <w:rPr>
          <w:rFonts w:eastAsia="Times New Roman" w:cs="Times New Roman"/>
          <w:sz w:val="24"/>
          <w:szCs w:val="20"/>
          <w:lang w:val="en-GB" w:eastAsia="ja-JP"/>
        </w:rPr>
        <w:tab/>
        <w:t>Emissions towards the DL part of t</w:t>
      </w:r>
      <w:r w:rsidR="00551D62" w:rsidRPr="00551D62">
        <w:rPr>
          <w:rFonts w:eastAsia="Times New Roman" w:cs="Times New Roman"/>
          <w:sz w:val="24"/>
          <w:szCs w:val="20"/>
          <w:u w:val="single"/>
          <w:lang w:val="en-GB" w:eastAsia="ja-JP"/>
        </w:rPr>
        <w:t>he SBFD operator</w:t>
      </w:r>
    </w:p>
    <w:p w14:paraId="4B83C348" w14:textId="28B50C75" w:rsidR="00551D62" w:rsidRPr="00551D62" w:rsidRDefault="00551D62" w:rsidP="00551D62">
      <w:pPr>
        <w:rPr>
          <w:lang w:val="en-GB" w:eastAsia="ja-JP"/>
        </w:rPr>
      </w:pPr>
      <w:r w:rsidRPr="00551D62">
        <w:rPr>
          <w:lang w:val="en-GB" w:eastAsia="ja-JP"/>
        </w:rPr>
        <w:t xml:space="preserve">For the first 20 </w:t>
      </w:r>
      <w:r w:rsidR="001179EF">
        <w:rPr>
          <w:lang w:val="en-GB" w:eastAsia="ja-JP"/>
        </w:rPr>
        <w:t>MHz</w:t>
      </w:r>
      <w:r w:rsidRPr="00551D62">
        <w:rPr>
          <w:lang w:val="en-GB" w:eastAsia="ja-JP"/>
        </w:rPr>
        <w:t xml:space="preserve"> on either side of the UL, the total power of the Spectrum Emissions Mask (SEM) adds up to around 1.5</w:t>
      </w:r>
      <w:r w:rsidR="001179EF">
        <w:rPr>
          <w:lang w:val="en-GB" w:eastAsia="ja-JP"/>
        </w:rPr>
        <w:t xml:space="preserve"> dBm</w:t>
      </w:r>
      <w:r w:rsidRPr="00551D62">
        <w:rPr>
          <w:lang w:val="en-GB" w:eastAsia="ja-JP"/>
        </w:rPr>
        <w:t xml:space="preserve">. However, the UE must meet an ACLR requirement of 30dB. This implies that if the UE meets the ACLR then the total emissions in the first 20 </w:t>
      </w:r>
      <w:r w:rsidR="001179EF">
        <w:rPr>
          <w:lang w:val="en-GB" w:eastAsia="ja-JP"/>
        </w:rPr>
        <w:t>MHz</w:t>
      </w:r>
      <w:r w:rsidRPr="00551D62">
        <w:rPr>
          <w:lang w:val="en-GB" w:eastAsia="ja-JP"/>
        </w:rPr>
        <w:t xml:space="preserve"> of DL on either side of the 20 </w:t>
      </w:r>
      <w:r w:rsidR="001179EF">
        <w:rPr>
          <w:lang w:val="en-GB" w:eastAsia="ja-JP"/>
        </w:rPr>
        <w:t>MHz</w:t>
      </w:r>
      <w:r w:rsidRPr="00551D62">
        <w:rPr>
          <w:lang w:val="en-GB" w:eastAsia="ja-JP"/>
        </w:rPr>
        <w:t xml:space="preserve"> UL will be -7 dBm for a PC3 (23</w:t>
      </w:r>
      <w:r w:rsidR="001179EF">
        <w:rPr>
          <w:lang w:val="en-GB" w:eastAsia="ja-JP"/>
        </w:rPr>
        <w:t xml:space="preserve"> dBm</w:t>
      </w:r>
      <w:r w:rsidRPr="00551D62">
        <w:rPr>
          <w:lang w:val="en-GB" w:eastAsia="ja-JP"/>
        </w:rPr>
        <w:t>) UE transmitting at full power. Obviously, the ACLR is more stringent than the SEM in this case and it can be assumed that the ACLR is met.</w:t>
      </w:r>
    </w:p>
    <w:p w14:paraId="18E78BC8" w14:textId="7C7F6587" w:rsidR="00551D62" w:rsidRPr="00551D62" w:rsidRDefault="00551D62" w:rsidP="00551D62">
      <w:pPr>
        <w:rPr>
          <w:lang w:val="en-GB" w:eastAsia="ja-JP"/>
        </w:rPr>
      </w:pPr>
      <w:r w:rsidRPr="00551D62">
        <w:rPr>
          <w:lang w:val="en-GB" w:eastAsia="ja-JP"/>
        </w:rPr>
        <w:t xml:space="preserve">For the next 20 </w:t>
      </w:r>
      <w:r w:rsidR="001179EF">
        <w:rPr>
          <w:lang w:val="en-GB" w:eastAsia="ja-JP"/>
        </w:rPr>
        <w:t>MHz</w:t>
      </w:r>
      <w:r w:rsidRPr="00551D62">
        <w:rPr>
          <w:lang w:val="en-GB" w:eastAsia="ja-JP"/>
        </w:rPr>
        <w:t xml:space="preserve"> on either side of the UL (20 MHz outer edges of the SBFD carrier) the separation from the UL transmission is 20</w:t>
      </w:r>
      <w:r w:rsidR="001179EF">
        <w:rPr>
          <w:lang w:val="en-GB" w:eastAsia="ja-JP"/>
        </w:rPr>
        <w:t xml:space="preserve"> </w:t>
      </w:r>
      <w:proofErr w:type="spellStart"/>
      <w:r w:rsidR="001179EF">
        <w:rPr>
          <w:lang w:val="en-GB" w:eastAsia="ja-JP"/>
        </w:rPr>
        <w:t>MHz</w:t>
      </w:r>
      <w:r w:rsidRPr="00551D62">
        <w:rPr>
          <w:lang w:val="en-GB" w:eastAsia="ja-JP"/>
        </w:rPr>
        <w:t>.</w:t>
      </w:r>
      <w:proofErr w:type="spellEnd"/>
      <w:r w:rsidRPr="00551D62">
        <w:rPr>
          <w:lang w:val="en-GB" w:eastAsia="ja-JP"/>
        </w:rPr>
        <w:t xml:space="preserve"> There is no ACLR limit in this case, but the SEM is -25 dBm/MHz, which translates to -12 </w:t>
      </w:r>
      <w:r w:rsidR="001179EF">
        <w:rPr>
          <w:lang w:val="en-GB" w:eastAsia="ja-JP"/>
        </w:rPr>
        <w:t>dBm</w:t>
      </w:r>
      <w:r w:rsidRPr="00551D62">
        <w:rPr>
          <w:lang w:val="en-GB" w:eastAsia="ja-JP"/>
        </w:rPr>
        <w:t xml:space="preserve"> over the 20</w:t>
      </w:r>
      <w:r w:rsidR="001179EF">
        <w:rPr>
          <w:lang w:val="en-GB" w:eastAsia="ja-JP"/>
        </w:rPr>
        <w:t xml:space="preserve"> </w:t>
      </w:r>
      <w:proofErr w:type="spellStart"/>
      <w:r w:rsidR="001179EF">
        <w:rPr>
          <w:lang w:val="en-GB" w:eastAsia="ja-JP"/>
        </w:rPr>
        <w:t>MHz</w:t>
      </w:r>
      <w:r w:rsidRPr="00551D62">
        <w:rPr>
          <w:lang w:val="en-GB" w:eastAsia="ja-JP"/>
        </w:rPr>
        <w:t>.</w:t>
      </w:r>
      <w:proofErr w:type="spellEnd"/>
    </w:p>
    <w:p w14:paraId="05EA3D58" w14:textId="3E66E773" w:rsidR="00551D62" w:rsidRPr="00551D62" w:rsidRDefault="00551D62" w:rsidP="00551D62">
      <w:pPr>
        <w:rPr>
          <w:lang w:val="en-GB" w:eastAsia="ja-JP"/>
        </w:rPr>
      </w:pPr>
      <w:r w:rsidRPr="00551D62">
        <w:rPr>
          <w:lang w:val="en-GB" w:eastAsia="ja-JP"/>
        </w:rPr>
        <w:t xml:space="preserve">So the total emissions from an SBFD UE to the 40 </w:t>
      </w:r>
      <w:r w:rsidR="001179EF">
        <w:rPr>
          <w:lang w:val="en-GB" w:eastAsia="ja-JP"/>
        </w:rPr>
        <w:t>MHz</w:t>
      </w:r>
      <w:r w:rsidRPr="00551D62">
        <w:rPr>
          <w:lang w:val="en-GB" w:eastAsia="ja-JP"/>
        </w:rPr>
        <w:t xml:space="preserve"> DL part of the carrier on either side is:</w:t>
      </w:r>
    </w:p>
    <w:p w14:paraId="0640099A" w14:textId="3D77F435" w:rsidR="00551D62" w:rsidRPr="00551D62" w:rsidRDefault="00551D62" w:rsidP="00551D62">
      <w:pPr>
        <w:numPr>
          <w:ilvl w:val="0"/>
          <w:numId w:val="25"/>
        </w:numPr>
        <w:spacing w:after="120"/>
        <w:rPr>
          <w:rFonts w:eastAsia="Calibri"/>
          <w:lang w:val="en-GB" w:eastAsia="ja-JP"/>
        </w:rPr>
      </w:pPr>
      <w:r w:rsidRPr="00551D62">
        <w:rPr>
          <w:rFonts w:eastAsia="Calibri"/>
          <w:lang w:val="en-GB" w:eastAsia="ja-JP"/>
        </w:rPr>
        <w:t xml:space="preserve">Max -7 </w:t>
      </w:r>
      <w:r w:rsidR="001179EF">
        <w:rPr>
          <w:rFonts w:eastAsia="Calibri"/>
          <w:lang w:val="en-GB" w:eastAsia="ja-JP"/>
        </w:rPr>
        <w:t>dBm</w:t>
      </w:r>
      <w:r w:rsidRPr="00551D62">
        <w:rPr>
          <w:rFonts w:eastAsia="Calibri"/>
          <w:lang w:val="en-GB" w:eastAsia="ja-JP"/>
        </w:rPr>
        <w:t xml:space="preserve"> in the first 20 </w:t>
      </w:r>
      <w:r w:rsidR="001179EF">
        <w:rPr>
          <w:rFonts w:eastAsia="Calibri"/>
          <w:lang w:val="en-GB" w:eastAsia="ja-JP"/>
        </w:rPr>
        <w:t>MHz</w:t>
      </w:r>
      <w:r w:rsidRPr="00551D62">
        <w:rPr>
          <w:rFonts w:eastAsia="Calibri"/>
          <w:lang w:val="en-GB" w:eastAsia="ja-JP"/>
        </w:rPr>
        <w:t xml:space="preserve"> next to the UL transmission </w:t>
      </w:r>
    </w:p>
    <w:p w14:paraId="61BD0800" w14:textId="37050CB0" w:rsidR="00551D62" w:rsidRPr="00551D62" w:rsidRDefault="00551D62" w:rsidP="00551D62">
      <w:pPr>
        <w:numPr>
          <w:ilvl w:val="0"/>
          <w:numId w:val="25"/>
        </w:numPr>
        <w:spacing w:after="120"/>
        <w:rPr>
          <w:rFonts w:eastAsia="Calibri"/>
          <w:lang w:val="en-GB" w:eastAsia="ja-JP"/>
        </w:rPr>
      </w:pPr>
      <w:r w:rsidRPr="00551D62">
        <w:rPr>
          <w:rFonts w:eastAsia="Calibri"/>
          <w:lang w:val="en-GB" w:eastAsia="ja-JP"/>
        </w:rPr>
        <w:t xml:space="preserve">Worst case -12 </w:t>
      </w:r>
      <w:r w:rsidR="001179EF">
        <w:rPr>
          <w:rFonts w:eastAsia="Calibri"/>
          <w:lang w:val="en-GB" w:eastAsia="ja-JP"/>
        </w:rPr>
        <w:t>dBm</w:t>
      </w:r>
      <w:r w:rsidRPr="00551D62">
        <w:rPr>
          <w:rFonts w:eastAsia="Calibri"/>
          <w:lang w:val="en-GB" w:eastAsia="ja-JP"/>
        </w:rPr>
        <w:t xml:space="preserve"> in the second 20</w:t>
      </w:r>
      <w:r w:rsidR="001179EF">
        <w:rPr>
          <w:rFonts w:eastAsia="Calibri"/>
          <w:lang w:val="en-GB" w:eastAsia="ja-JP"/>
        </w:rPr>
        <w:t xml:space="preserve"> MHz</w:t>
      </w:r>
      <w:r w:rsidRPr="00551D62">
        <w:rPr>
          <w:rFonts w:eastAsia="Calibri"/>
          <w:lang w:val="en-GB" w:eastAsia="ja-JP"/>
        </w:rPr>
        <w:t xml:space="preserve">; i.e. the outer 20 </w:t>
      </w:r>
      <w:r w:rsidR="001179EF">
        <w:rPr>
          <w:rFonts w:eastAsia="Calibri"/>
          <w:lang w:val="en-GB" w:eastAsia="ja-JP"/>
        </w:rPr>
        <w:t>MHz</w:t>
      </w:r>
      <w:r w:rsidRPr="00551D62">
        <w:rPr>
          <w:rFonts w:eastAsia="Calibri"/>
          <w:lang w:val="en-GB" w:eastAsia="ja-JP"/>
        </w:rPr>
        <w:t xml:space="preserve"> of the SBFD carrier</w:t>
      </w:r>
    </w:p>
    <w:p w14:paraId="2BE8C48A" w14:textId="28F284A7" w:rsidR="00551D62" w:rsidRPr="00551D62" w:rsidRDefault="00551D62" w:rsidP="00551D62">
      <w:pPr>
        <w:numPr>
          <w:ilvl w:val="0"/>
          <w:numId w:val="25"/>
        </w:numPr>
        <w:spacing w:after="120"/>
        <w:rPr>
          <w:rFonts w:eastAsia="Calibri"/>
          <w:lang w:val="en-GB" w:eastAsia="ja-JP"/>
        </w:rPr>
      </w:pPr>
      <w:r w:rsidRPr="00551D62">
        <w:rPr>
          <w:rFonts w:eastAsia="Calibri"/>
          <w:lang w:val="en-GB" w:eastAsia="ja-JP"/>
        </w:rPr>
        <w:t xml:space="preserve">Addition of the above results in approximately -6 </w:t>
      </w:r>
      <w:r w:rsidR="001179EF">
        <w:rPr>
          <w:rFonts w:eastAsia="Calibri"/>
          <w:lang w:val="en-GB" w:eastAsia="ja-JP"/>
        </w:rPr>
        <w:t>dBm</w:t>
      </w:r>
      <w:r w:rsidRPr="00551D62">
        <w:rPr>
          <w:rFonts w:eastAsia="Calibri"/>
          <w:lang w:val="en-GB" w:eastAsia="ja-JP"/>
        </w:rPr>
        <w:t xml:space="preserve"> over the whole 40 </w:t>
      </w:r>
      <w:r w:rsidR="001179EF">
        <w:rPr>
          <w:rFonts w:eastAsia="Calibri"/>
          <w:lang w:val="en-GB" w:eastAsia="ja-JP"/>
        </w:rPr>
        <w:t>MHz</w:t>
      </w:r>
      <w:r w:rsidRPr="00551D62">
        <w:rPr>
          <w:rFonts w:eastAsia="Calibri"/>
          <w:lang w:val="en-GB" w:eastAsia="ja-JP"/>
        </w:rPr>
        <w:t xml:space="preserve"> DL on each side of the SBFD carrier corresponding to a UE at full output power</w:t>
      </w:r>
    </w:p>
    <w:p w14:paraId="7B005DBE" w14:textId="5303E31D" w:rsidR="00551D62" w:rsidRPr="00551D62" w:rsidRDefault="005851E8" w:rsidP="00551D62">
      <w:pPr>
        <w:keepNext/>
        <w:keepLines/>
        <w:overflowPunct w:val="0"/>
        <w:autoSpaceDE w:val="0"/>
        <w:autoSpaceDN w:val="0"/>
        <w:adjustRightInd w:val="0"/>
        <w:spacing w:before="120" w:after="180" w:line="240" w:lineRule="auto"/>
        <w:ind w:left="1418" w:hanging="1418"/>
        <w:jc w:val="left"/>
        <w:textAlignment w:val="baseline"/>
        <w:outlineLvl w:val="3"/>
        <w:rPr>
          <w:rFonts w:eastAsia="Times New Roman" w:cs="Times New Roman"/>
          <w:sz w:val="24"/>
          <w:szCs w:val="20"/>
          <w:u w:val="single"/>
          <w:lang w:val="en-GB" w:eastAsia="ja-JP"/>
        </w:rPr>
      </w:pPr>
      <w:r>
        <w:rPr>
          <w:rFonts w:eastAsia="Times New Roman" w:cs="Times New Roman"/>
          <w:sz w:val="24"/>
          <w:szCs w:val="20"/>
          <w:lang w:val="en-GB" w:eastAsia="ja-JP"/>
        </w:rPr>
        <w:t>2</w:t>
      </w:r>
      <w:r w:rsidR="00551D62" w:rsidRPr="00551D62">
        <w:rPr>
          <w:rFonts w:eastAsia="Times New Roman" w:cs="Times New Roman"/>
          <w:sz w:val="24"/>
          <w:szCs w:val="20"/>
          <w:lang w:val="en-GB" w:eastAsia="ja-JP"/>
        </w:rPr>
        <w:t>.2.1.2</w:t>
      </w:r>
      <w:r w:rsidR="00551D62" w:rsidRPr="00551D62">
        <w:rPr>
          <w:rFonts w:eastAsia="Times New Roman" w:cs="Times New Roman"/>
          <w:sz w:val="24"/>
          <w:szCs w:val="20"/>
          <w:lang w:val="en-GB" w:eastAsia="ja-JP"/>
        </w:rPr>
        <w:tab/>
        <w:t xml:space="preserve">Emissions towards the </w:t>
      </w:r>
      <w:proofErr w:type="spellStart"/>
      <w:r w:rsidR="00551D62" w:rsidRPr="00551D62">
        <w:rPr>
          <w:rFonts w:eastAsia="Times New Roman" w:cs="Times New Roman"/>
          <w:sz w:val="24"/>
          <w:szCs w:val="20"/>
          <w:lang w:val="en-GB" w:eastAsia="ja-JP"/>
        </w:rPr>
        <w:t>neighbor</w:t>
      </w:r>
      <w:proofErr w:type="spellEnd"/>
      <w:r w:rsidR="00551D62" w:rsidRPr="00551D62">
        <w:rPr>
          <w:rFonts w:eastAsia="Times New Roman" w:cs="Times New Roman"/>
          <w:sz w:val="24"/>
          <w:szCs w:val="20"/>
          <w:lang w:val="en-GB" w:eastAsia="ja-JP"/>
        </w:rPr>
        <w:t xml:space="preserve"> operator:</w:t>
      </w:r>
    </w:p>
    <w:p w14:paraId="58194419" w14:textId="7F84DCB9" w:rsidR="00551D62" w:rsidRPr="00551D62" w:rsidRDefault="00551D62" w:rsidP="00551D62">
      <w:pPr>
        <w:rPr>
          <w:lang w:val="en-GB" w:eastAsia="ja-JP"/>
        </w:rPr>
      </w:pPr>
      <w:r w:rsidRPr="00551D62">
        <w:rPr>
          <w:lang w:val="en-GB" w:eastAsia="ja-JP"/>
        </w:rPr>
        <w:t xml:space="preserve">The </w:t>
      </w:r>
      <w:proofErr w:type="spellStart"/>
      <w:r w:rsidRPr="00551D62">
        <w:rPr>
          <w:lang w:val="en-GB" w:eastAsia="ja-JP"/>
        </w:rPr>
        <w:t>neighbor</w:t>
      </w:r>
      <w:proofErr w:type="spellEnd"/>
      <w:r w:rsidRPr="00551D62">
        <w:rPr>
          <w:lang w:val="en-GB" w:eastAsia="ja-JP"/>
        </w:rPr>
        <w:t xml:space="preserve"> operator is separated from the UL transmission by 40 </w:t>
      </w:r>
      <w:r w:rsidR="001179EF">
        <w:rPr>
          <w:lang w:val="en-GB" w:eastAsia="ja-JP"/>
        </w:rPr>
        <w:t>MHz</w:t>
      </w:r>
      <w:r w:rsidRPr="00551D62">
        <w:rPr>
          <w:lang w:val="en-GB" w:eastAsia="ja-JP"/>
        </w:rPr>
        <w:t xml:space="preserve"> and has a 100 </w:t>
      </w:r>
      <w:r w:rsidR="001179EF">
        <w:rPr>
          <w:lang w:val="en-GB" w:eastAsia="ja-JP"/>
        </w:rPr>
        <w:t>MHz</w:t>
      </w:r>
      <w:r w:rsidRPr="00551D62">
        <w:rPr>
          <w:lang w:val="en-GB" w:eastAsia="ja-JP"/>
        </w:rPr>
        <w:t xml:space="preserve"> bandwidth. The SEM in the RAN4 </w:t>
      </w:r>
      <w:proofErr w:type="spellStart"/>
      <w:r w:rsidRPr="00551D62">
        <w:rPr>
          <w:lang w:val="en-GB" w:eastAsia="ja-JP"/>
        </w:rPr>
        <w:t>specificaiton</w:t>
      </w:r>
      <w:proofErr w:type="spellEnd"/>
      <w:r w:rsidRPr="00551D62">
        <w:rPr>
          <w:lang w:val="en-GB" w:eastAsia="ja-JP"/>
        </w:rPr>
        <w:t xml:space="preserve"> is -25</w:t>
      </w:r>
      <w:r w:rsidR="001179EF">
        <w:rPr>
          <w:lang w:val="en-GB" w:eastAsia="ja-JP"/>
        </w:rPr>
        <w:t xml:space="preserve"> dBm</w:t>
      </w:r>
      <w:r w:rsidRPr="00551D62">
        <w:rPr>
          <w:lang w:val="en-GB" w:eastAsia="ja-JP"/>
        </w:rPr>
        <w:t xml:space="preserve">/MHz in this region, which adds up to -5 </w:t>
      </w:r>
      <w:r w:rsidR="001179EF">
        <w:rPr>
          <w:lang w:val="en-GB" w:eastAsia="ja-JP"/>
        </w:rPr>
        <w:t>dBm</w:t>
      </w:r>
      <w:r w:rsidRPr="00551D62">
        <w:rPr>
          <w:lang w:val="en-GB" w:eastAsia="ja-JP"/>
        </w:rPr>
        <w:t xml:space="preserve"> in the 100 </w:t>
      </w:r>
      <w:r w:rsidR="001179EF">
        <w:rPr>
          <w:lang w:val="en-GB" w:eastAsia="ja-JP"/>
        </w:rPr>
        <w:t>MHz</w:t>
      </w:r>
      <w:r w:rsidRPr="00551D62">
        <w:rPr>
          <w:lang w:val="en-GB" w:eastAsia="ja-JP"/>
        </w:rPr>
        <w:t xml:space="preserve"> carrier of the </w:t>
      </w:r>
      <w:proofErr w:type="spellStart"/>
      <w:r w:rsidRPr="00551D62">
        <w:rPr>
          <w:lang w:val="en-GB" w:eastAsia="ja-JP"/>
        </w:rPr>
        <w:t>neighbor</w:t>
      </w:r>
      <w:proofErr w:type="spellEnd"/>
      <w:r w:rsidRPr="00551D62">
        <w:rPr>
          <w:lang w:val="en-GB" w:eastAsia="ja-JP"/>
        </w:rPr>
        <w:t xml:space="preserve"> operator for a UE that just meets SEM. This is based on just meeting the RAN4 minimum SEM requirement and is likely pessimistic compared to real UE performance.</w:t>
      </w:r>
    </w:p>
    <w:p w14:paraId="5C565982" w14:textId="6736DBDF" w:rsidR="00551D62" w:rsidRPr="00551D62" w:rsidRDefault="005851E8" w:rsidP="00551D62">
      <w:pPr>
        <w:keepNext/>
        <w:keepLines/>
        <w:overflowPunct w:val="0"/>
        <w:autoSpaceDE w:val="0"/>
        <w:autoSpaceDN w:val="0"/>
        <w:adjustRightInd w:val="0"/>
        <w:spacing w:before="120" w:after="180" w:line="240" w:lineRule="auto"/>
        <w:ind w:left="1134" w:hanging="1134"/>
        <w:jc w:val="left"/>
        <w:textAlignment w:val="baseline"/>
        <w:outlineLvl w:val="2"/>
        <w:rPr>
          <w:rFonts w:eastAsiaTheme="majorEastAsia" w:cs="Times New Roman"/>
          <w:sz w:val="28"/>
          <w:szCs w:val="20"/>
          <w:lang w:val="en-GB" w:eastAsia="ja-JP"/>
        </w:rPr>
      </w:pPr>
      <w:r>
        <w:rPr>
          <w:rFonts w:eastAsiaTheme="majorEastAsia" w:cs="Times New Roman"/>
          <w:sz w:val="28"/>
          <w:szCs w:val="20"/>
          <w:lang w:val="en-GB" w:eastAsia="ja-JP"/>
        </w:rPr>
        <w:t>2</w:t>
      </w:r>
      <w:r w:rsidR="00551D62" w:rsidRPr="00551D62">
        <w:rPr>
          <w:rFonts w:eastAsiaTheme="majorEastAsia" w:cs="Times New Roman"/>
          <w:sz w:val="28"/>
          <w:szCs w:val="20"/>
          <w:lang w:val="en-GB" w:eastAsia="ja-JP"/>
        </w:rPr>
        <w:t>.2.2</w:t>
      </w:r>
      <w:r w:rsidR="00551D62" w:rsidRPr="00551D62">
        <w:rPr>
          <w:rFonts w:eastAsiaTheme="majorEastAsia" w:cs="Times New Roman"/>
          <w:sz w:val="28"/>
          <w:szCs w:val="20"/>
          <w:lang w:val="en-GB" w:eastAsia="ja-JP"/>
        </w:rPr>
        <w:tab/>
        <w:t>UE Receiver</w:t>
      </w:r>
    </w:p>
    <w:p w14:paraId="77B4B5AD" w14:textId="77777777" w:rsidR="00551D62" w:rsidRPr="00551D62" w:rsidRDefault="00551D62" w:rsidP="00551D62">
      <w:pPr>
        <w:contextualSpacing/>
      </w:pPr>
      <w:r w:rsidRPr="00551D62">
        <w:t xml:space="preserve">The UE receiver requirements in RAN4 have been designed considering DL scenarios, in which the in-band receiver power is relatively similar over the whole channel bandwidth. Adjacent channel receive power can be larger than the wanted channel power if the UE is close to an aggressor </w:t>
      </w:r>
      <w:proofErr w:type="spellStart"/>
      <w:r w:rsidRPr="00551D62">
        <w:t>basestation</w:t>
      </w:r>
      <w:proofErr w:type="spellEnd"/>
      <w:r w:rsidRPr="00551D62">
        <w:t xml:space="preserve">. </w:t>
      </w:r>
      <w:proofErr w:type="gramStart"/>
      <w:r w:rsidRPr="00551D62">
        <w:t>However</w:t>
      </w:r>
      <w:proofErr w:type="gramEnd"/>
      <w:r w:rsidRPr="00551D62">
        <w:t xml:space="preserve"> if the UE within a wide area network then there will be a significant minimum distance/coupling loss between the UE and the </w:t>
      </w:r>
      <w:proofErr w:type="spellStart"/>
      <w:r w:rsidRPr="00551D62">
        <w:t>basestation</w:t>
      </w:r>
      <w:proofErr w:type="spellEnd"/>
      <w:r w:rsidRPr="00551D62">
        <w:t>, and with a low power BS the interference power will be lower.</w:t>
      </w:r>
    </w:p>
    <w:p w14:paraId="6AAAABCD" w14:textId="77777777" w:rsidR="00551D62" w:rsidRPr="00551D62" w:rsidRDefault="00551D62" w:rsidP="00551D62">
      <w:pPr>
        <w:contextualSpacing/>
      </w:pPr>
      <w:r w:rsidRPr="00551D62">
        <w:lastRenderedPageBreak/>
        <w:t>A UE attempting to receive DL during an SBFD slot may experience a large interference signal if it is in proximity to a UE transmitting UL in the same SBFD slot. The UE blocking and selectivity requirements provide some indication as to the required rejection of such interferers by UEs. However, there is no RAN4 requirement on selectivity within the channel bandwidth.</w:t>
      </w:r>
    </w:p>
    <w:p w14:paraId="308DBE5A" w14:textId="77777777" w:rsidR="00551D62" w:rsidRPr="00551D62" w:rsidRDefault="00551D62" w:rsidP="00551D62">
      <w:pPr>
        <w:contextualSpacing/>
      </w:pPr>
      <w:r w:rsidRPr="00551D62">
        <w:t>An adjacent operator UE may also experience a significant interferer due to a SBFD UE transmitting nearby. However, the interferer will be further away in frequency for an adjacent operator DL than for the SBFD operator. The selectivity and blocking performance of adjacent operator UEs with a suitable frequency offset needs to be investigated.</w:t>
      </w:r>
    </w:p>
    <w:p w14:paraId="48CC453B" w14:textId="77777777" w:rsidR="00551D62" w:rsidRPr="00551D62" w:rsidRDefault="00551D62" w:rsidP="00551D62">
      <w:pPr>
        <w:contextualSpacing/>
      </w:pPr>
    </w:p>
    <w:p w14:paraId="5F88CDA9" w14:textId="77777777" w:rsidR="00551D62" w:rsidRPr="00551D62" w:rsidRDefault="00551D62" w:rsidP="00551D62">
      <w:pPr>
        <w:contextualSpacing/>
      </w:pPr>
      <w:r w:rsidRPr="00551D62">
        <w:t>Some quantitative consideration of receiver performance for a UE meeting the RAN4 minimum requirements is provided below, under the following assumptions:</w:t>
      </w:r>
    </w:p>
    <w:p w14:paraId="1E46B572" w14:textId="77777777" w:rsidR="00551D62" w:rsidRPr="00551D62" w:rsidRDefault="00551D62" w:rsidP="00551D62">
      <w:pPr>
        <w:contextualSpacing/>
      </w:pPr>
    </w:p>
    <w:p w14:paraId="19ABA338" w14:textId="77777777" w:rsidR="00551D62" w:rsidRPr="00551D62" w:rsidRDefault="00551D62" w:rsidP="00551D62">
      <w:pPr>
        <w:numPr>
          <w:ilvl w:val="0"/>
          <w:numId w:val="24"/>
        </w:numPr>
        <w:spacing w:after="120"/>
        <w:rPr>
          <w:rFonts w:eastAsia="Calibri"/>
          <w:lang w:val="en-GB" w:eastAsia="ja-JP"/>
        </w:rPr>
      </w:pPr>
      <w:r w:rsidRPr="00551D62">
        <w:rPr>
          <w:rFonts w:eastAsia="Calibri"/>
          <w:lang w:val="en-GB" w:eastAsia="ja-JP"/>
        </w:rPr>
        <w:t>Band n78 (3300 – 3800 MHz)</w:t>
      </w:r>
    </w:p>
    <w:p w14:paraId="68A155C9" w14:textId="2714B1C6" w:rsidR="00551D62" w:rsidRPr="00551D62" w:rsidRDefault="00551D62" w:rsidP="00551D62">
      <w:pPr>
        <w:numPr>
          <w:ilvl w:val="0"/>
          <w:numId w:val="24"/>
        </w:numPr>
        <w:spacing w:after="120"/>
        <w:rPr>
          <w:rFonts w:eastAsia="Calibri"/>
          <w:lang w:val="en-GB" w:eastAsia="ja-JP"/>
        </w:rPr>
      </w:pPr>
      <w:r w:rsidRPr="00551D62">
        <w:rPr>
          <w:rFonts w:eastAsia="Calibri"/>
          <w:lang w:val="en-GB" w:eastAsia="ja-JP"/>
        </w:rPr>
        <w:t>Total bandwidth of SBFD carrier is 100</w:t>
      </w:r>
      <w:r w:rsidR="001179EF">
        <w:rPr>
          <w:rFonts w:eastAsia="Calibri"/>
          <w:lang w:val="en-GB" w:eastAsia="ja-JP"/>
        </w:rPr>
        <w:t xml:space="preserve"> MHz</w:t>
      </w:r>
    </w:p>
    <w:p w14:paraId="1064F3F0" w14:textId="4CE23146" w:rsidR="00551D62" w:rsidRPr="00551D62" w:rsidRDefault="00551D62" w:rsidP="00551D62">
      <w:pPr>
        <w:numPr>
          <w:ilvl w:val="0"/>
          <w:numId w:val="24"/>
        </w:numPr>
        <w:spacing w:after="120"/>
        <w:rPr>
          <w:rFonts w:eastAsia="Calibri"/>
          <w:lang w:val="en-GB" w:eastAsia="ja-JP"/>
        </w:rPr>
      </w:pPr>
      <w:r w:rsidRPr="00551D62">
        <w:rPr>
          <w:rFonts w:eastAsia="Calibri"/>
          <w:lang w:val="en-GB" w:eastAsia="ja-JP"/>
        </w:rPr>
        <w:t>During SBFD slots, UL transmission is in the central 20</w:t>
      </w:r>
      <w:r w:rsidR="001179EF">
        <w:rPr>
          <w:rFonts w:eastAsia="Calibri"/>
          <w:lang w:val="en-GB" w:eastAsia="ja-JP"/>
        </w:rPr>
        <w:t xml:space="preserve"> MHz</w:t>
      </w:r>
      <w:r w:rsidRPr="00551D62">
        <w:rPr>
          <w:rFonts w:eastAsia="Calibri"/>
          <w:lang w:val="en-GB" w:eastAsia="ja-JP"/>
        </w:rPr>
        <w:t xml:space="preserve">, surrounded by 40 </w:t>
      </w:r>
      <w:r w:rsidR="001179EF">
        <w:rPr>
          <w:rFonts w:eastAsia="Calibri"/>
          <w:lang w:val="en-GB" w:eastAsia="ja-JP"/>
        </w:rPr>
        <w:t>MHz</w:t>
      </w:r>
      <w:r w:rsidRPr="00551D62">
        <w:rPr>
          <w:rFonts w:eastAsia="Calibri"/>
          <w:lang w:val="en-GB" w:eastAsia="ja-JP"/>
        </w:rPr>
        <w:t xml:space="preserve"> DL on either side</w:t>
      </w:r>
    </w:p>
    <w:p w14:paraId="0BEEF198" w14:textId="1C89301C" w:rsidR="00551D62" w:rsidRPr="00551D62" w:rsidRDefault="00551D62" w:rsidP="00551D62">
      <w:pPr>
        <w:numPr>
          <w:ilvl w:val="0"/>
          <w:numId w:val="24"/>
        </w:numPr>
        <w:spacing w:after="120"/>
        <w:rPr>
          <w:rFonts w:eastAsia="Calibri"/>
          <w:lang w:val="en-GB" w:eastAsia="ja-JP"/>
        </w:rPr>
      </w:pPr>
      <w:proofErr w:type="spellStart"/>
      <w:r w:rsidRPr="00551D62">
        <w:rPr>
          <w:rFonts w:eastAsia="Calibri"/>
          <w:lang w:val="en-GB" w:eastAsia="ja-JP"/>
        </w:rPr>
        <w:t>Neighbor</w:t>
      </w:r>
      <w:proofErr w:type="spellEnd"/>
      <w:r w:rsidRPr="00551D62">
        <w:rPr>
          <w:rFonts w:eastAsia="Calibri"/>
          <w:lang w:val="en-GB" w:eastAsia="ja-JP"/>
        </w:rPr>
        <w:t xml:space="preserve"> operator bandwidth is 100</w:t>
      </w:r>
      <w:r w:rsidR="001179EF">
        <w:rPr>
          <w:rFonts w:eastAsia="Calibri"/>
          <w:lang w:val="en-GB" w:eastAsia="ja-JP"/>
        </w:rPr>
        <w:t xml:space="preserve"> MHz</w:t>
      </w:r>
    </w:p>
    <w:p w14:paraId="68B6F88F" w14:textId="753952C5" w:rsidR="00551D62" w:rsidRPr="00551D62" w:rsidRDefault="00551D62" w:rsidP="00551D62">
      <w:pPr>
        <w:numPr>
          <w:ilvl w:val="0"/>
          <w:numId w:val="24"/>
        </w:numPr>
        <w:spacing w:after="120"/>
        <w:rPr>
          <w:rFonts w:eastAsia="Calibri"/>
          <w:lang w:val="en-GB" w:eastAsia="ja-JP"/>
        </w:rPr>
      </w:pPr>
      <w:r w:rsidRPr="00551D62">
        <w:rPr>
          <w:rFonts w:eastAsia="Calibri"/>
          <w:lang w:val="en-GB" w:eastAsia="ja-JP"/>
        </w:rPr>
        <w:t xml:space="preserve">The interfering UE is configured such that the 20 </w:t>
      </w:r>
      <w:r w:rsidR="001179EF">
        <w:rPr>
          <w:rFonts w:eastAsia="Calibri"/>
          <w:lang w:val="en-GB" w:eastAsia="ja-JP"/>
        </w:rPr>
        <w:t>MHz</w:t>
      </w:r>
      <w:r w:rsidRPr="00551D62">
        <w:rPr>
          <w:rFonts w:eastAsia="Calibri"/>
          <w:lang w:val="en-GB" w:eastAsia="ja-JP"/>
        </w:rPr>
        <w:t xml:space="preserve"> transmission is handled as a 20 </w:t>
      </w:r>
      <w:r w:rsidR="001179EF">
        <w:rPr>
          <w:rFonts w:eastAsia="Calibri"/>
          <w:lang w:val="en-GB" w:eastAsia="ja-JP"/>
        </w:rPr>
        <w:t>MHz</w:t>
      </w:r>
      <w:r w:rsidRPr="00551D62">
        <w:rPr>
          <w:rFonts w:eastAsia="Calibri"/>
          <w:lang w:val="en-GB" w:eastAsia="ja-JP"/>
        </w:rPr>
        <w:t xml:space="preserve"> carrier and adjacent channel emissions limits apply</w:t>
      </w:r>
    </w:p>
    <w:p w14:paraId="4E6A6376" w14:textId="77777777" w:rsidR="00551D62" w:rsidRPr="00551D62" w:rsidRDefault="00551D62" w:rsidP="00551D62">
      <w:pPr>
        <w:contextualSpacing/>
        <w:rPr>
          <w:lang w:val="en-GB"/>
        </w:rPr>
      </w:pPr>
    </w:p>
    <w:p w14:paraId="627673B7" w14:textId="59FE3FD7" w:rsidR="00551D62" w:rsidRPr="00551D62" w:rsidRDefault="00551D62" w:rsidP="00551D62">
      <w:pPr>
        <w:contextualSpacing/>
        <w:rPr>
          <w:lang w:val="en-GB"/>
        </w:rPr>
      </w:pPr>
      <w:r w:rsidRPr="00551D62">
        <w:rPr>
          <w:lang w:val="en-GB"/>
        </w:rPr>
        <w:t xml:space="preserve">For a UE of the same operator that is receiving the DL, if an interfering UE transmitting in the central 20 </w:t>
      </w:r>
      <w:r w:rsidR="001179EF">
        <w:rPr>
          <w:lang w:val="en-GB"/>
        </w:rPr>
        <w:t>MHz</w:t>
      </w:r>
      <w:r w:rsidRPr="00551D62">
        <w:rPr>
          <w:lang w:val="en-GB"/>
        </w:rPr>
        <w:t xml:space="preserve"> is close by, then the interference will occur within the carrier. There are no RAN4 requirements for in-carrier selectivity. The adjacent channel selectivity (ACS) requirement is 33dB. If the UE would respond to the 20 </w:t>
      </w:r>
      <w:r w:rsidR="001179EF">
        <w:rPr>
          <w:lang w:val="en-GB"/>
        </w:rPr>
        <w:t>MHz</w:t>
      </w:r>
      <w:r w:rsidRPr="00551D62">
        <w:rPr>
          <w:lang w:val="en-GB"/>
        </w:rPr>
        <w:t xml:space="preserve"> in the same manner as to an adjacent channel interferer then 33dB could be taken as an ACS in the first 20 </w:t>
      </w:r>
      <w:r w:rsidR="001179EF">
        <w:rPr>
          <w:lang w:val="en-GB"/>
        </w:rPr>
        <w:t>MHz</w:t>
      </w:r>
      <w:r w:rsidRPr="00551D62">
        <w:rPr>
          <w:lang w:val="en-GB"/>
        </w:rPr>
        <w:t xml:space="preserve"> adjacent to the UL part of the carrier.</w:t>
      </w:r>
    </w:p>
    <w:p w14:paraId="7542291D" w14:textId="77777777" w:rsidR="00551D62" w:rsidRPr="00551D62" w:rsidRDefault="00551D62" w:rsidP="00551D62">
      <w:pPr>
        <w:contextualSpacing/>
        <w:rPr>
          <w:lang w:val="en-GB"/>
        </w:rPr>
      </w:pPr>
    </w:p>
    <w:p w14:paraId="0630447C" w14:textId="5CA85E58" w:rsidR="00551D62" w:rsidRPr="00551D62" w:rsidRDefault="00551D62" w:rsidP="00551D62">
      <w:pPr>
        <w:contextualSpacing/>
        <w:rPr>
          <w:lang w:val="en-GB"/>
        </w:rPr>
      </w:pPr>
      <w:r w:rsidRPr="00551D62">
        <w:rPr>
          <w:lang w:val="en-GB"/>
        </w:rPr>
        <w:t>There is no ACS requirement for the next adjacent channel, i.e. the next 20</w:t>
      </w:r>
      <w:r w:rsidR="001179EF">
        <w:rPr>
          <w:lang w:val="en-GB"/>
        </w:rPr>
        <w:t xml:space="preserve"> MHz</w:t>
      </w:r>
      <w:r w:rsidRPr="00551D62">
        <w:rPr>
          <w:lang w:val="en-GB"/>
        </w:rPr>
        <w:t>, at the outer edges of the SBFD carrier. Examination of the in-band blocking requirement reveals that it allows for a 6dB degradation in sensitivity with a -56</w:t>
      </w:r>
      <w:r w:rsidR="001179EF">
        <w:rPr>
          <w:lang w:val="en-GB"/>
        </w:rPr>
        <w:t xml:space="preserve"> dBm</w:t>
      </w:r>
      <w:r w:rsidRPr="00551D62">
        <w:rPr>
          <w:lang w:val="en-GB"/>
        </w:rPr>
        <w:t xml:space="preserve">, 20 </w:t>
      </w:r>
      <w:r w:rsidR="001179EF">
        <w:rPr>
          <w:lang w:val="en-GB"/>
        </w:rPr>
        <w:t>MHz</w:t>
      </w:r>
      <w:r w:rsidRPr="00551D62">
        <w:rPr>
          <w:lang w:val="en-GB"/>
        </w:rPr>
        <w:t xml:space="preserve"> blocker signal applied in the second 20 </w:t>
      </w:r>
      <w:r w:rsidR="001179EF">
        <w:rPr>
          <w:lang w:val="en-GB"/>
        </w:rPr>
        <w:t>MHz</w:t>
      </w:r>
      <w:r w:rsidRPr="00551D62">
        <w:rPr>
          <w:lang w:val="en-GB"/>
        </w:rPr>
        <w:t xml:space="preserve"> adjacent channel. This implies </w:t>
      </w:r>
      <w:proofErr w:type="gramStart"/>
      <w:r w:rsidRPr="00551D62">
        <w:rPr>
          <w:lang w:val="en-GB"/>
        </w:rPr>
        <w:t>an</w:t>
      </w:r>
      <w:proofErr w:type="gramEnd"/>
      <w:r w:rsidRPr="00551D62">
        <w:rPr>
          <w:lang w:val="en-GB"/>
        </w:rPr>
        <w:t xml:space="preserve"> selectivity of around 34dB in the outer 20 </w:t>
      </w:r>
      <w:r w:rsidR="001179EF">
        <w:rPr>
          <w:lang w:val="en-GB"/>
        </w:rPr>
        <w:t>MHz</w:t>
      </w:r>
      <w:r w:rsidRPr="00551D62">
        <w:rPr>
          <w:lang w:val="en-GB"/>
        </w:rPr>
        <w:t xml:space="preserve"> of the DL part of the SBFD carrier. Since the selectivity needed to reject an in-band blocker in the 2</w:t>
      </w:r>
      <w:r w:rsidRPr="00551D62">
        <w:rPr>
          <w:vertAlign w:val="superscript"/>
          <w:lang w:val="en-GB"/>
        </w:rPr>
        <w:t>nd</w:t>
      </w:r>
      <w:r w:rsidRPr="00551D62">
        <w:rPr>
          <w:lang w:val="en-GB"/>
        </w:rPr>
        <w:t xml:space="preserve"> 20 </w:t>
      </w:r>
      <w:r w:rsidR="001179EF">
        <w:rPr>
          <w:lang w:val="en-GB"/>
        </w:rPr>
        <w:t>MHz</w:t>
      </w:r>
      <w:r w:rsidRPr="00551D62">
        <w:rPr>
          <w:lang w:val="en-GB"/>
        </w:rPr>
        <w:t xml:space="preserve"> channel is almost the same as the ACS in the 1</w:t>
      </w:r>
      <w:r w:rsidRPr="00551D62">
        <w:rPr>
          <w:vertAlign w:val="superscript"/>
          <w:lang w:val="en-GB"/>
        </w:rPr>
        <w:t>st</w:t>
      </w:r>
      <w:r w:rsidRPr="00551D62">
        <w:rPr>
          <w:lang w:val="en-GB"/>
        </w:rPr>
        <w:t xml:space="preserve"> 20 </w:t>
      </w:r>
      <w:r w:rsidR="001179EF">
        <w:rPr>
          <w:lang w:val="en-GB"/>
        </w:rPr>
        <w:t>MHz</w:t>
      </w:r>
      <w:r w:rsidRPr="00551D62">
        <w:rPr>
          <w:lang w:val="en-GB"/>
        </w:rPr>
        <w:t xml:space="preserve"> channel, we can </w:t>
      </w:r>
      <w:proofErr w:type="spellStart"/>
      <w:r w:rsidRPr="00551D62">
        <w:rPr>
          <w:lang w:val="en-GB"/>
        </w:rPr>
        <w:t>summize</w:t>
      </w:r>
      <w:proofErr w:type="spellEnd"/>
      <w:r w:rsidRPr="00551D62">
        <w:rPr>
          <w:lang w:val="en-GB"/>
        </w:rPr>
        <w:t xml:space="preserve"> that the selectivity over the whole 40 </w:t>
      </w:r>
      <w:r w:rsidR="001179EF">
        <w:rPr>
          <w:lang w:val="en-GB"/>
        </w:rPr>
        <w:t>MHz</w:t>
      </w:r>
      <w:r w:rsidRPr="00551D62">
        <w:rPr>
          <w:lang w:val="en-GB"/>
        </w:rPr>
        <w:t xml:space="preserve"> of a UE just meeting the 3GPP requirement would be around 30dB if the rejection of the UL signal in the centre of the SBFD carrier is the same as adjacent channel selectivity. Whether the selectivity can really be compared with adjacent channel selectivity and the achievable values needs further discussion in RAN4.</w:t>
      </w:r>
    </w:p>
    <w:p w14:paraId="04C001C6" w14:textId="77777777" w:rsidR="00551D62" w:rsidRPr="00551D62" w:rsidRDefault="00551D62" w:rsidP="00551D62">
      <w:pPr>
        <w:contextualSpacing/>
        <w:rPr>
          <w:lang w:val="en-GB"/>
        </w:rPr>
      </w:pPr>
    </w:p>
    <w:p w14:paraId="5510A94C" w14:textId="4C7CBD5F" w:rsidR="00551D62" w:rsidRPr="00551D62" w:rsidRDefault="00551D62" w:rsidP="00551D62">
      <w:pPr>
        <w:contextualSpacing/>
        <w:rPr>
          <w:lang w:val="en-GB"/>
        </w:rPr>
      </w:pPr>
      <w:r w:rsidRPr="00551D62">
        <w:rPr>
          <w:lang w:val="en-GB"/>
        </w:rPr>
        <w:t>For the inter-operator case, there is again no selectivity requirement, but examination of the in-band blocking requirement reveals that a 6dB degradation in sensitivity is allowed for a -44</w:t>
      </w:r>
      <w:r w:rsidR="001179EF">
        <w:rPr>
          <w:lang w:val="en-GB"/>
        </w:rPr>
        <w:t xml:space="preserve"> dBm</w:t>
      </w:r>
      <w:r w:rsidRPr="00551D62">
        <w:rPr>
          <w:lang w:val="en-GB"/>
        </w:rPr>
        <w:t xml:space="preserve">, 5 </w:t>
      </w:r>
      <w:r w:rsidR="001179EF">
        <w:rPr>
          <w:lang w:val="en-GB"/>
        </w:rPr>
        <w:t>MHz</w:t>
      </w:r>
      <w:r w:rsidRPr="00551D62">
        <w:rPr>
          <w:lang w:val="en-GB"/>
        </w:rPr>
        <w:t xml:space="preserve"> blocker placed in the 3</w:t>
      </w:r>
      <w:r w:rsidRPr="00551D62">
        <w:rPr>
          <w:vertAlign w:val="superscript"/>
          <w:lang w:val="en-GB"/>
        </w:rPr>
        <w:t>rd</w:t>
      </w:r>
      <w:r w:rsidRPr="00551D62">
        <w:rPr>
          <w:lang w:val="en-GB"/>
        </w:rPr>
        <w:t xml:space="preserve"> 20 </w:t>
      </w:r>
      <w:r w:rsidR="001179EF">
        <w:rPr>
          <w:lang w:val="en-GB"/>
        </w:rPr>
        <w:t>MHz</w:t>
      </w:r>
      <w:r w:rsidRPr="00551D62">
        <w:rPr>
          <w:lang w:val="en-GB"/>
        </w:rPr>
        <w:t xml:space="preserve"> adjacent channel from the DL; i.e. 40</w:t>
      </w:r>
      <w:r w:rsidR="001179EF">
        <w:rPr>
          <w:lang w:val="en-GB"/>
        </w:rPr>
        <w:t xml:space="preserve"> MHz</w:t>
      </w:r>
      <w:r w:rsidRPr="00551D62">
        <w:rPr>
          <w:lang w:val="en-GB"/>
        </w:rPr>
        <w:t xml:space="preserve"> away from the edge of the DL carrier. This implies a selectivity of at least 46dB towards the UL transmission for the adjacent operator. Real UE implementations may perform better than the minimum requirement.</w:t>
      </w:r>
    </w:p>
    <w:p w14:paraId="7B3BB46E" w14:textId="77777777" w:rsidR="00551D62" w:rsidRPr="00551D62" w:rsidRDefault="00551D62" w:rsidP="00551D62">
      <w:pPr>
        <w:contextualSpacing/>
        <w:rPr>
          <w:lang w:val="en-GB"/>
        </w:rPr>
      </w:pPr>
    </w:p>
    <w:p w14:paraId="123587C5" w14:textId="10CAF7BA" w:rsidR="00BA7152" w:rsidRPr="00BA7152" w:rsidRDefault="00BA7152" w:rsidP="00BA7152">
      <w:pPr>
        <w:pStyle w:val="Observation"/>
        <w:rPr>
          <w:lang w:val="en-GB"/>
        </w:rPr>
      </w:pPr>
      <w:bookmarkStart w:id="31" w:name="_Toc102127484"/>
      <w:bookmarkStart w:id="32" w:name="_Toc102127704"/>
      <w:bookmarkStart w:id="33" w:name="_Toc102143749"/>
      <w:bookmarkStart w:id="34" w:name="_Toc102143770"/>
      <w:bookmarkStart w:id="35" w:name="_Toc102151264"/>
      <w:bookmarkStart w:id="36" w:name="_Toc102155503"/>
      <w:bookmarkStart w:id="37" w:name="_Toc102159329"/>
      <w:bookmarkStart w:id="38" w:name="_Toc102159450"/>
      <w:bookmarkStart w:id="39" w:name="_Toc102139949"/>
      <w:bookmarkEnd w:id="0"/>
      <w:r w:rsidRPr="00BA7152">
        <w:rPr>
          <w:lang w:val="en-GB"/>
        </w:rPr>
        <w:t>Considering there is no RAN4 requirement on inter-</w:t>
      </w:r>
      <w:proofErr w:type="spellStart"/>
      <w:r w:rsidRPr="00BA7152">
        <w:rPr>
          <w:lang w:val="en-GB"/>
        </w:rPr>
        <w:t>subband</w:t>
      </w:r>
      <w:proofErr w:type="spellEnd"/>
      <w:r w:rsidRPr="00BA7152">
        <w:rPr>
          <w:lang w:val="en-GB"/>
        </w:rPr>
        <w:t xml:space="preserve"> selectivity within the channel bandwidth, RAN1/4 needs to study whether the rejection of UL signal in the UL part of an SBFD carrier by a UE receiving DL signal in the DL part is the same as adjacent channel </w:t>
      </w:r>
      <w:proofErr w:type="spellStart"/>
      <w:r w:rsidRPr="00BA7152">
        <w:rPr>
          <w:lang w:val="en-GB"/>
        </w:rPr>
        <w:t>selecitivity</w:t>
      </w:r>
      <w:proofErr w:type="spellEnd"/>
      <w:r w:rsidRPr="00BA7152">
        <w:rPr>
          <w:lang w:val="en-GB"/>
        </w:rPr>
        <w:t xml:space="preserve"> requirement.</w:t>
      </w:r>
      <w:bookmarkEnd w:id="31"/>
      <w:bookmarkEnd w:id="32"/>
      <w:bookmarkEnd w:id="33"/>
      <w:bookmarkEnd w:id="34"/>
      <w:bookmarkEnd w:id="35"/>
      <w:bookmarkEnd w:id="36"/>
      <w:bookmarkEnd w:id="37"/>
      <w:bookmarkEnd w:id="38"/>
      <w:bookmarkEnd w:id="39"/>
    </w:p>
    <w:p w14:paraId="1DE5B0AE" w14:textId="133EEC5D" w:rsidR="005D39B7" w:rsidRDefault="005851E8" w:rsidP="005D39B7">
      <w:pPr>
        <w:pStyle w:val="Heading1"/>
      </w:pPr>
      <w:r>
        <w:t>3</w:t>
      </w:r>
      <w:r w:rsidR="005D39B7">
        <w:tab/>
        <w:t>Input Required From RAN4</w:t>
      </w:r>
    </w:p>
    <w:p w14:paraId="4955C54F" w14:textId="13339338" w:rsidR="00D46D19" w:rsidRPr="00D46D19" w:rsidRDefault="00D46D19" w:rsidP="00D46D19">
      <w:pPr>
        <w:rPr>
          <w:rFonts w:cs="Arial"/>
          <w:lang w:val="en-GB" w:eastAsia="ja-JP"/>
        </w:rPr>
      </w:pPr>
      <w:r w:rsidRPr="00D46D19">
        <w:rPr>
          <w:rFonts w:cs="Arial"/>
          <w:lang w:val="en-GB" w:eastAsia="ja-JP"/>
        </w:rPr>
        <w:t>In the prior sections, we have discussed various aspects of radio and antenna modelling that need to be considered as part of the RAN1 evaluations of SBFD. Many of these aspects require input from RAN4 in order for RAN1 to establish practical evaluation assumptions for both system level and link level, and we think it will be necessary to send an LS to RAN4 asking for input these aspects.</w:t>
      </w:r>
    </w:p>
    <w:p w14:paraId="7A7F3865" w14:textId="77777777" w:rsidR="00D46D19" w:rsidRPr="00D46D19" w:rsidRDefault="00D46D19" w:rsidP="00D46D19">
      <w:pPr>
        <w:pStyle w:val="Proposal"/>
        <w:rPr>
          <w:lang w:val="en-GB"/>
        </w:rPr>
      </w:pPr>
      <w:bookmarkStart w:id="40" w:name="_Toc102159330"/>
      <w:bookmarkStart w:id="41" w:name="_Toc102159451"/>
      <w:bookmarkStart w:id="42" w:name="_Toc102140828"/>
      <w:r w:rsidRPr="00D46D19">
        <w:rPr>
          <w:lang w:val="en-GB"/>
        </w:rPr>
        <w:lastRenderedPageBreak/>
        <w:t>Send an LS to RAN4 requesting feedback on various radio and antenna modelling aspects that are required for RAN1 to establish evaluation assumptions for both system-level and link-level simulations.</w:t>
      </w:r>
      <w:bookmarkEnd w:id="40"/>
      <w:bookmarkEnd w:id="41"/>
      <w:bookmarkEnd w:id="42"/>
    </w:p>
    <w:p w14:paraId="0FB7C53A" w14:textId="1E7A04A4" w:rsidR="005D39B7" w:rsidRDefault="005D39B7" w:rsidP="005D39B7">
      <w:pPr>
        <w:rPr>
          <w:lang w:val="en-GB" w:eastAsia="ja-JP"/>
        </w:rPr>
      </w:pPr>
    </w:p>
    <w:p w14:paraId="443A261A" w14:textId="084B66B6" w:rsidR="00086983" w:rsidRDefault="00D46D19" w:rsidP="00D46D19">
      <w:pPr>
        <w:pStyle w:val="Proposal"/>
        <w:rPr>
          <w:lang w:val="en-GB"/>
        </w:rPr>
      </w:pPr>
      <w:bookmarkStart w:id="43" w:name="_Toc102140829"/>
      <w:r>
        <w:rPr>
          <w:lang w:val="en-GB"/>
        </w:rPr>
        <w:t xml:space="preserve">In the LS to RAN request feedback on the following </w:t>
      </w:r>
      <w:proofErr w:type="spellStart"/>
      <w:r>
        <w:rPr>
          <w:lang w:val="en-GB"/>
        </w:rPr>
        <w:t>gNB</w:t>
      </w:r>
      <w:proofErr w:type="spellEnd"/>
      <w:r>
        <w:rPr>
          <w:lang w:val="en-GB"/>
        </w:rPr>
        <w:t xml:space="preserve"> and UE aspects</w:t>
      </w:r>
      <w:r w:rsidR="00086983">
        <w:rPr>
          <w:lang w:val="en-GB"/>
        </w:rPr>
        <w:t>:</w:t>
      </w:r>
      <w:bookmarkEnd w:id="43"/>
    </w:p>
    <w:p w14:paraId="486896B0" w14:textId="4D492E55" w:rsidR="00086983" w:rsidRDefault="00086983" w:rsidP="00DC5AAA">
      <w:pPr>
        <w:pStyle w:val="Proposal"/>
        <w:numPr>
          <w:ilvl w:val="1"/>
          <w:numId w:val="29"/>
        </w:numPr>
        <w:tabs>
          <w:tab w:val="clear" w:pos="1701"/>
        </w:tabs>
        <w:ind w:left="2070"/>
        <w:rPr>
          <w:lang w:val="en-GB"/>
        </w:rPr>
      </w:pPr>
      <w:bookmarkStart w:id="44" w:name="_Toc102140830"/>
      <w:proofErr w:type="spellStart"/>
      <w:r>
        <w:rPr>
          <w:lang w:val="en-GB"/>
        </w:rPr>
        <w:t>gNB</w:t>
      </w:r>
      <w:bookmarkEnd w:id="44"/>
      <w:proofErr w:type="spellEnd"/>
    </w:p>
    <w:p w14:paraId="5C47B731" w14:textId="6D678282" w:rsidR="00BA7152" w:rsidRDefault="00086983" w:rsidP="00DC5AAA">
      <w:pPr>
        <w:pStyle w:val="Proposal"/>
        <w:numPr>
          <w:ilvl w:val="3"/>
          <w:numId w:val="29"/>
        </w:numPr>
        <w:tabs>
          <w:tab w:val="clear" w:pos="1701"/>
        </w:tabs>
        <w:rPr>
          <w:lang w:val="en-GB"/>
        </w:rPr>
      </w:pPr>
      <w:bookmarkStart w:id="45" w:name="_Toc102140831"/>
      <w:r>
        <w:rPr>
          <w:lang w:val="en-GB"/>
        </w:rPr>
        <w:t xml:space="preserve">Realistic </w:t>
      </w:r>
      <w:r w:rsidR="00BA7152">
        <w:rPr>
          <w:lang w:val="en-GB"/>
        </w:rPr>
        <w:t xml:space="preserve">net effect </w:t>
      </w:r>
      <w:r>
        <w:rPr>
          <w:lang w:val="en-GB"/>
        </w:rPr>
        <w:t xml:space="preserve">model </w:t>
      </w:r>
      <w:r w:rsidR="00BA7152">
        <w:rPr>
          <w:lang w:val="en-GB"/>
        </w:rPr>
        <w:t xml:space="preserve">that captures the essential </w:t>
      </w:r>
      <w:proofErr w:type="spellStart"/>
      <w:r w:rsidR="00BA7152">
        <w:rPr>
          <w:lang w:val="en-GB"/>
        </w:rPr>
        <w:t>behavior</w:t>
      </w:r>
      <w:proofErr w:type="spellEnd"/>
      <w:r w:rsidR="00BA7152">
        <w:rPr>
          <w:lang w:val="en-GB"/>
        </w:rPr>
        <w:t xml:space="preserve"> of a realistic DPD and PA combination with -45 </w:t>
      </w:r>
      <w:proofErr w:type="spellStart"/>
      <w:r w:rsidR="00BA7152">
        <w:rPr>
          <w:lang w:val="en-GB"/>
        </w:rPr>
        <w:t>dBc</w:t>
      </w:r>
      <w:proofErr w:type="spellEnd"/>
      <w:r w:rsidR="00BA7152">
        <w:rPr>
          <w:lang w:val="en-GB"/>
        </w:rPr>
        <w:t xml:space="preserve"> ACLR compliance.</w:t>
      </w:r>
      <w:bookmarkEnd w:id="45"/>
    </w:p>
    <w:p w14:paraId="3706A83E" w14:textId="41B362C7" w:rsidR="00BA7152" w:rsidRDefault="00BA7152" w:rsidP="00DC5AAA">
      <w:pPr>
        <w:pStyle w:val="Proposal"/>
        <w:numPr>
          <w:ilvl w:val="3"/>
          <w:numId w:val="29"/>
        </w:numPr>
        <w:tabs>
          <w:tab w:val="clear" w:pos="1701"/>
        </w:tabs>
        <w:rPr>
          <w:lang w:val="en-GB"/>
        </w:rPr>
      </w:pPr>
      <w:bookmarkStart w:id="46" w:name="_Toc102140832"/>
      <w:r>
        <w:rPr>
          <w:lang w:val="en-GB"/>
        </w:rPr>
        <w:t xml:space="preserve">Simple model of </w:t>
      </w:r>
      <w:proofErr w:type="spellStart"/>
      <w:r>
        <w:rPr>
          <w:lang w:val="en-GB"/>
        </w:rPr>
        <w:t>creset</w:t>
      </w:r>
      <w:proofErr w:type="spellEnd"/>
      <w:r>
        <w:rPr>
          <w:lang w:val="en-GB"/>
        </w:rPr>
        <w:t xml:space="preserve"> factor reduction (CFR) processing, e.g., hard clipping</w:t>
      </w:r>
      <w:r w:rsidR="008C3324">
        <w:rPr>
          <w:lang w:val="en-GB"/>
        </w:rPr>
        <w:t xml:space="preserve"> with filtering</w:t>
      </w:r>
      <w:r>
        <w:rPr>
          <w:lang w:val="en-GB"/>
        </w:rPr>
        <w:t xml:space="preserve">, that captures the essential </w:t>
      </w:r>
      <w:proofErr w:type="spellStart"/>
      <w:r>
        <w:rPr>
          <w:lang w:val="en-GB"/>
        </w:rPr>
        <w:t>behaviors</w:t>
      </w:r>
      <w:proofErr w:type="spellEnd"/>
      <w:r>
        <w:rPr>
          <w:lang w:val="en-GB"/>
        </w:rPr>
        <w:t xml:space="preserve"> of a practical BS designed for PA efficiency</w:t>
      </w:r>
      <w:r w:rsidR="00CC1255">
        <w:rPr>
          <w:lang w:val="en-GB"/>
        </w:rPr>
        <w:t xml:space="preserve"> and ACLR compliance.</w:t>
      </w:r>
      <w:bookmarkEnd w:id="46"/>
    </w:p>
    <w:p w14:paraId="1BAB2CA7" w14:textId="41F1756F" w:rsidR="00DC5AAA" w:rsidRDefault="00DC5AAA" w:rsidP="00DC5AAA">
      <w:pPr>
        <w:pStyle w:val="Proposal"/>
        <w:numPr>
          <w:ilvl w:val="3"/>
          <w:numId w:val="29"/>
        </w:numPr>
        <w:tabs>
          <w:tab w:val="clear" w:pos="1701"/>
        </w:tabs>
        <w:rPr>
          <w:lang w:val="en-GB"/>
        </w:rPr>
      </w:pPr>
      <w:bookmarkStart w:id="47" w:name="_Toc102140833"/>
      <w:r>
        <w:rPr>
          <w:lang w:val="en-GB"/>
        </w:rPr>
        <w:t>Realistic model</w:t>
      </w:r>
      <w:r w:rsidR="00891A3E">
        <w:rPr>
          <w:lang w:val="en-GB"/>
        </w:rPr>
        <w:t>s</w:t>
      </w:r>
      <w:r>
        <w:rPr>
          <w:lang w:val="en-GB"/>
        </w:rPr>
        <w:t xml:space="preserve"> on  UL receiver selectivity</w:t>
      </w:r>
      <w:r w:rsidR="00872DDE">
        <w:rPr>
          <w:lang w:val="en-GB"/>
        </w:rPr>
        <w:t>,</w:t>
      </w:r>
      <w:r>
        <w:rPr>
          <w:lang w:val="en-GB"/>
        </w:rPr>
        <w:t xml:space="preserve"> </w:t>
      </w:r>
      <w:r w:rsidR="00872DDE">
        <w:rPr>
          <w:lang w:val="en-GB"/>
        </w:rPr>
        <w:t xml:space="preserve">dynamic </w:t>
      </w:r>
      <w:proofErr w:type="gramStart"/>
      <w:r w:rsidR="00872DDE">
        <w:rPr>
          <w:lang w:val="en-GB"/>
        </w:rPr>
        <w:t>range</w:t>
      </w:r>
      <w:proofErr w:type="gramEnd"/>
      <w:r>
        <w:rPr>
          <w:lang w:val="en-GB"/>
        </w:rPr>
        <w:t xml:space="preserve"> and </w:t>
      </w:r>
      <w:r w:rsidR="00E01EBD">
        <w:rPr>
          <w:lang w:val="en-GB"/>
        </w:rPr>
        <w:t>non</w:t>
      </w:r>
      <w:r>
        <w:rPr>
          <w:lang w:val="en-GB"/>
        </w:rPr>
        <w:t>linearit</w:t>
      </w:r>
      <w:r w:rsidR="00E01EBD">
        <w:rPr>
          <w:lang w:val="en-GB"/>
        </w:rPr>
        <w:t>y</w:t>
      </w:r>
      <w:r w:rsidR="00FC71C7">
        <w:rPr>
          <w:lang w:val="en-GB"/>
        </w:rPr>
        <w:t xml:space="preserve"> </w:t>
      </w:r>
      <w:proofErr w:type="spellStart"/>
      <w:r w:rsidR="00AE6D97">
        <w:rPr>
          <w:lang w:val="en-GB"/>
        </w:rPr>
        <w:t>behaviors</w:t>
      </w:r>
      <w:bookmarkEnd w:id="47"/>
      <w:proofErr w:type="spellEnd"/>
    </w:p>
    <w:p w14:paraId="18299AAA" w14:textId="6CFC9520" w:rsidR="00086983" w:rsidRDefault="00086983" w:rsidP="00DC5AAA">
      <w:pPr>
        <w:pStyle w:val="Proposal"/>
        <w:numPr>
          <w:ilvl w:val="3"/>
          <w:numId w:val="29"/>
        </w:numPr>
        <w:tabs>
          <w:tab w:val="clear" w:pos="1701"/>
        </w:tabs>
        <w:rPr>
          <w:lang w:val="en-GB"/>
        </w:rPr>
      </w:pPr>
      <w:bookmarkStart w:id="48" w:name="_Toc102140834"/>
      <w:r>
        <w:rPr>
          <w:lang w:val="en-GB"/>
        </w:rPr>
        <w:t>Realistic antenna aspects including</w:t>
      </w:r>
      <w:bookmarkEnd w:id="48"/>
    </w:p>
    <w:p w14:paraId="5167C366" w14:textId="0F25627E" w:rsidR="00203A34" w:rsidRDefault="00203A34" w:rsidP="00203A34">
      <w:pPr>
        <w:pStyle w:val="Proposal"/>
        <w:numPr>
          <w:ilvl w:val="4"/>
          <w:numId w:val="29"/>
        </w:numPr>
        <w:tabs>
          <w:tab w:val="clear" w:pos="1701"/>
        </w:tabs>
        <w:rPr>
          <w:lang w:val="en-GB"/>
        </w:rPr>
      </w:pPr>
      <w:bookmarkStart w:id="49" w:name="_Toc102140835"/>
      <w:r>
        <w:rPr>
          <w:lang w:val="en-GB"/>
        </w:rPr>
        <w:t>Self-interference i</w:t>
      </w:r>
      <w:r w:rsidR="00DC5AAA">
        <w:rPr>
          <w:lang w:val="en-GB"/>
        </w:rPr>
        <w:t>solation level</w:t>
      </w:r>
      <w:r>
        <w:rPr>
          <w:lang w:val="en-GB"/>
        </w:rPr>
        <w:t xml:space="preserve">s </w:t>
      </w:r>
      <w:r w:rsidR="00DC5AAA">
        <w:rPr>
          <w:lang w:val="en-GB"/>
        </w:rPr>
        <w:t>between each Tx sub-array port and each Rx sub-array port</w:t>
      </w:r>
      <w:r>
        <w:rPr>
          <w:lang w:val="en-GB"/>
        </w:rPr>
        <w:t xml:space="preserve"> including</w:t>
      </w:r>
      <w:bookmarkEnd w:id="49"/>
    </w:p>
    <w:p w14:paraId="5D01606B" w14:textId="2497412E" w:rsidR="00203A34" w:rsidRDefault="00203A34" w:rsidP="00203A34">
      <w:pPr>
        <w:pStyle w:val="Proposal"/>
        <w:numPr>
          <w:ilvl w:val="5"/>
          <w:numId w:val="29"/>
        </w:numPr>
        <w:tabs>
          <w:tab w:val="clear" w:pos="1701"/>
        </w:tabs>
        <w:rPr>
          <w:lang w:val="en-GB"/>
        </w:rPr>
      </w:pPr>
      <w:bookmarkStart w:id="50" w:name="_Toc102140836"/>
      <w:r>
        <w:rPr>
          <w:lang w:val="en-GB"/>
        </w:rPr>
        <w:t>Frequency dependence</w:t>
      </w:r>
      <w:bookmarkEnd w:id="50"/>
    </w:p>
    <w:p w14:paraId="59AC51CF" w14:textId="5A979CE7" w:rsidR="00203A34" w:rsidRDefault="00203A34" w:rsidP="00203A34">
      <w:pPr>
        <w:pStyle w:val="Proposal"/>
        <w:numPr>
          <w:ilvl w:val="5"/>
          <w:numId w:val="29"/>
        </w:numPr>
        <w:tabs>
          <w:tab w:val="clear" w:pos="1701"/>
        </w:tabs>
        <w:rPr>
          <w:lang w:val="en-GB"/>
        </w:rPr>
      </w:pPr>
      <w:bookmarkStart w:id="51" w:name="_Toc102140837"/>
      <w:r>
        <w:rPr>
          <w:lang w:val="en-GB"/>
        </w:rPr>
        <w:t>Any dependence on beam direction</w:t>
      </w:r>
      <w:bookmarkEnd w:id="51"/>
    </w:p>
    <w:p w14:paraId="056B31B3" w14:textId="463D8065" w:rsidR="00203A34" w:rsidRPr="00203A34" w:rsidRDefault="00203A34" w:rsidP="00203A34">
      <w:pPr>
        <w:pStyle w:val="Proposal"/>
        <w:numPr>
          <w:ilvl w:val="4"/>
          <w:numId w:val="29"/>
        </w:numPr>
        <w:tabs>
          <w:tab w:val="clear" w:pos="1701"/>
        </w:tabs>
        <w:rPr>
          <w:lang w:val="en-GB"/>
        </w:rPr>
      </w:pPr>
      <w:bookmarkStart w:id="52" w:name="_Toc102140838"/>
      <w:r>
        <w:rPr>
          <w:lang w:val="en-GB"/>
        </w:rPr>
        <w:t>Any impact on Tx or Rx beam patterns due to the antenna isolation design</w:t>
      </w:r>
      <w:bookmarkEnd w:id="52"/>
    </w:p>
    <w:p w14:paraId="2FA4F6B3" w14:textId="7168599F" w:rsidR="00086983" w:rsidRDefault="00203A34" w:rsidP="00DC5AAA">
      <w:pPr>
        <w:pStyle w:val="Proposal"/>
        <w:numPr>
          <w:ilvl w:val="4"/>
          <w:numId w:val="29"/>
        </w:numPr>
        <w:tabs>
          <w:tab w:val="clear" w:pos="1701"/>
        </w:tabs>
        <w:rPr>
          <w:lang w:val="en-GB"/>
        </w:rPr>
      </w:pPr>
      <w:bookmarkStart w:id="53" w:name="_Toc102140839"/>
      <w:r>
        <w:rPr>
          <w:lang w:val="en-GB"/>
        </w:rPr>
        <w:t xml:space="preserve">Isolation levels between sectors </w:t>
      </w:r>
      <w:r w:rsidR="00086983">
        <w:rPr>
          <w:lang w:val="en-GB"/>
        </w:rPr>
        <w:t>within the same site</w:t>
      </w:r>
      <w:r w:rsidR="009B6CA6">
        <w:rPr>
          <w:lang w:val="en-GB"/>
        </w:rPr>
        <w:t xml:space="preserve"> for the same operator</w:t>
      </w:r>
      <w:bookmarkEnd w:id="53"/>
    </w:p>
    <w:p w14:paraId="39DF5540" w14:textId="3B45CE5C" w:rsidR="00203A34" w:rsidRDefault="00203A34" w:rsidP="00DC5AAA">
      <w:pPr>
        <w:pStyle w:val="Proposal"/>
        <w:numPr>
          <w:ilvl w:val="4"/>
          <w:numId w:val="29"/>
        </w:numPr>
        <w:tabs>
          <w:tab w:val="clear" w:pos="1701"/>
        </w:tabs>
        <w:rPr>
          <w:lang w:val="en-GB"/>
        </w:rPr>
      </w:pPr>
      <w:bookmarkStart w:id="54" w:name="_Toc102140840"/>
      <w:r>
        <w:rPr>
          <w:lang w:val="en-GB"/>
        </w:rPr>
        <w:t xml:space="preserve">Isolation levels between </w:t>
      </w:r>
      <w:r w:rsidR="00151558">
        <w:rPr>
          <w:lang w:val="en-GB"/>
        </w:rPr>
        <w:t xml:space="preserve">co-sited </w:t>
      </w:r>
      <w:r w:rsidR="006E160E">
        <w:rPr>
          <w:lang w:val="en-GB"/>
        </w:rPr>
        <w:t xml:space="preserve">multi-sector </w:t>
      </w:r>
      <w:r>
        <w:rPr>
          <w:lang w:val="en-GB"/>
        </w:rPr>
        <w:t xml:space="preserve">antennas </w:t>
      </w:r>
      <w:r w:rsidR="009B6CA6">
        <w:rPr>
          <w:lang w:val="en-GB"/>
        </w:rPr>
        <w:t xml:space="preserve">for different </w:t>
      </w:r>
      <w:r>
        <w:rPr>
          <w:lang w:val="en-GB"/>
        </w:rPr>
        <w:t>operators</w:t>
      </w:r>
      <w:bookmarkEnd w:id="54"/>
    </w:p>
    <w:p w14:paraId="526FBCEB" w14:textId="26829F07" w:rsidR="00615EB2" w:rsidRDefault="00615EB2" w:rsidP="00615EB2">
      <w:pPr>
        <w:pStyle w:val="Proposal"/>
        <w:numPr>
          <w:ilvl w:val="3"/>
          <w:numId w:val="29"/>
        </w:numPr>
        <w:tabs>
          <w:tab w:val="clear" w:pos="1701"/>
        </w:tabs>
        <w:rPr>
          <w:lang w:val="en-GB"/>
        </w:rPr>
      </w:pPr>
      <w:bookmarkStart w:id="55" w:name="_Toc102140841"/>
      <w:r>
        <w:rPr>
          <w:lang w:val="en-GB"/>
        </w:rPr>
        <w:t xml:space="preserve">Any other </w:t>
      </w:r>
      <w:r w:rsidR="00BE650E">
        <w:rPr>
          <w:lang w:val="en-GB"/>
        </w:rPr>
        <w:t xml:space="preserve">important modelling components </w:t>
      </w:r>
      <w:r w:rsidR="003C367D">
        <w:rPr>
          <w:lang w:val="en-GB"/>
        </w:rPr>
        <w:t xml:space="preserve">characterizing </w:t>
      </w:r>
      <w:r w:rsidR="00BE650E">
        <w:rPr>
          <w:lang w:val="en-GB"/>
        </w:rPr>
        <w:t xml:space="preserve">typical </w:t>
      </w:r>
      <w:proofErr w:type="spellStart"/>
      <w:r w:rsidR="00BE650E">
        <w:rPr>
          <w:lang w:val="en-GB"/>
        </w:rPr>
        <w:t>gNB</w:t>
      </w:r>
      <w:proofErr w:type="spellEnd"/>
      <w:r w:rsidR="00BE650E">
        <w:rPr>
          <w:lang w:val="en-GB"/>
        </w:rPr>
        <w:t xml:space="preserve"> </w:t>
      </w:r>
      <w:r w:rsidR="003C7470">
        <w:rPr>
          <w:lang w:val="en-GB"/>
        </w:rPr>
        <w:t>TX/RX functions.</w:t>
      </w:r>
      <w:bookmarkEnd w:id="55"/>
    </w:p>
    <w:p w14:paraId="45E9AE9D" w14:textId="6FBFC1DA" w:rsidR="00086983" w:rsidRDefault="00086983" w:rsidP="00DC5AAA">
      <w:pPr>
        <w:pStyle w:val="Proposal"/>
        <w:numPr>
          <w:ilvl w:val="1"/>
          <w:numId w:val="29"/>
        </w:numPr>
        <w:tabs>
          <w:tab w:val="clear" w:pos="1701"/>
        </w:tabs>
        <w:ind w:left="2070"/>
        <w:rPr>
          <w:lang w:val="en-GB"/>
        </w:rPr>
      </w:pPr>
      <w:bookmarkStart w:id="56" w:name="_Toc102140842"/>
      <w:r>
        <w:rPr>
          <w:lang w:val="en-GB"/>
        </w:rPr>
        <w:t>UE</w:t>
      </w:r>
      <w:bookmarkEnd w:id="56"/>
    </w:p>
    <w:p w14:paraId="7BC69E8B" w14:textId="245C2DC5" w:rsidR="00086983" w:rsidRDefault="00086983" w:rsidP="00DC5AAA">
      <w:pPr>
        <w:pStyle w:val="Proposal"/>
        <w:numPr>
          <w:ilvl w:val="3"/>
          <w:numId w:val="29"/>
        </w:numPr>
        <w:tabs>
          <w:tab w:val="clear" w:pos="1701"/>
        </w:tabs>
        <w:rPr>
          <w:lang w:val="en-GB"/>
        </w:rPr>
      </w:pPr>
      <w:bookmarkStart w:id="57" w:name="_Toc102140843"/>
      <w:r>
        <w:rPr>
          <w:lang w:val="en-GB"/>
        </w:rPr>
        <w:t xml:space="preserve">Realistic </w:t>
      </w:r>
      <w:r w:rsidR="00B10525">
        <w:rPr>
          <w:lang w:val="en-GB"/>
        </w:rPr>
        <w:t xml:space="preserve">model </w:t>
      </w:r>
      <w:r w:rsidR="00DC5AAA">
        <w:rPr>
          <w:lang w:val="en-GB"/>
        </w:rPr>
        <w:t xml:space="preserve">for determining the </w:t>
      </w:r>
      <w:r w:rsidR="00B10525">
        <w:rPr>
          <w:lang w:val="en-GB"/>
        </w:rPr>
        <w:t>inter</w:t>
      </w:r>
      <w:r w:rsidR="00DC5AAA">
        <w:rPr>
          <w:lang w:val="en-GB"/>
        </w:rPr>
        <w:t>-</w:t>
      </w:r>
      <w:proofErr w:type="spellStart"/>
      <w:r w:rsidR="00545C19">
        <w:rPr>
          <w:lang w:val="en-GB"/>
        </w:rPr>
        <w:t>subband</w:t>
      </w:r>
      <w:proofErr w:type="spellEnd"/>
      <w:r w:rsidR="00B10525">
        <w:rPr>
          <w:lang w:val="en-GB"/>
        </w:rPr>
        <w:t xml:space="preserve"> </w:t>
      </w:r>
      <w:r w:rsidR="00DC5AAA">
        <w:rPr>
          <w:lang w:val="en-GB"/>
        </w:rPr>
        <w:t xml:space="preserve">emission levels within the channel bandwidth and the emission levels in </w:t>
      </w:r>
      <w:r w:rsidR="00B10525">
        <w:rPr>
          <w:lang w:val="en-GB"/>
        </w:rPr>
        <w:t>adjacent channel</w:t>
      </w:r>
      <w:r w:rsidR="00DC5AAA">
        <w:rPr>
          <w:lang w:val="en-GB"/>
        </w:rPr>
        <w:t>s</w:t>
      </w:r>
      <w:bookmarkEnd w:id="57"/>
    </w:p>
    <w:p w14:paraId="19382462" w14:textId="32FCF4CE" w:rsidR="00DC5AAA" w:rsidRDefault="00DC5AAA" w:rsidP="00DC5AAA">
      <w:pPr>
        <w:pStyle w:val="Proposal"/>
        <w:numPr>
          <w:ilvl w:val="3"/>
          <w:numId w:val="29"/>
        </w:numPr>
        <w:tabs>
          <w:tab w:val="clear" w:pos="1701"/>
        </w:tabs>
        <w:rPr>
          <w:lang w:val="en-GB"/>
        </w:rPr>
      </w:pPr>
      <w:bookmarkStart w:id="58" w:name="_Toc102140844"/>
      <w:r w:rsidRPr="00BA7152">
        <w:rPr>
          <w:lang w:val="en-GB"/>
        </w:rPr>
        <w:t>Considering there is no RAN4 requirement on inter-</w:t>
      </w:r>
      <w:proofErr w:type="spellStart"/>
      <w:r w:rsidRPr="00BA7152">
        <w:rPr>
          <w:lang w:val="en-GB"/>
        </w:rPr>
        <w:t>subband</w:t>
      </w:r>
      <w:proofErr w:type="spellEnd"/>
      <w:r w:rsidRPr="00BA7152">
        <w:rPr>
          <w:lang w:val="en-GB"/>
        </w:rPr>
        <w:t xml:space="preserve"> selectivity within the channel bandwidth, </w:t>
      </w:r>
      <w:r>
        <w:rPr>
          <w:lang w:val="en-GB"/>
        </w:rPr>
        <w:t>feedback is needed on</w:t>
      </w:r>
      <w:r w:rsidRPr="00BA7152">
        <w:rPr>
          <w:lang w:val="en-GB"/>
        </w:rPr>
        <w:t xml:space="preserve"> </w:t>
      </w:r>
      <w:r w:rsidR="003C6042">
        <w:rPr>
          <w:lang w:val="en-GB"/>
        </w:rPr>
        <w:t>what</w:t>
      </w:r>
      <w:r w:rsidRPr="00BA7152">
        <w:rPr>
          <w:lang w:val="en-GB"/>
        </w:rPr>
        <w:t xml:space="preserve"> rejection </w:t>
      </w:r>
      <w:r w:rsidR="003C6042">
        <w:rPr>
          <w:lang w:val="en-GB"/>
        </w:rPr>
        <w:t>level</w:t>
      </w:r>
      <w:r w:rsidRPr="00BA7152">
        <w:rPr>
          <w:lang w:val="en-GB"/>
        </w:rPr>
        <w:t xml:space="preserve"> of UL signal in the UL part of an SBFD carrier by a UE receiving DL signal in the DL part </w:t>
      </w:r>
      <w:r w:rsidR="00795B1B">
        <w:rPr>
          <w:lang w:val="en-GB"/>
        </w:rPr>
        <w:t>can be used</w:t>
      </w:r>
      <w:bookmarkEnd w:id="58"/>
    </w:p>
    <w:p w14:paraId="3627C3A9" w14:textId="52A15167" w:rsidR="00137A68" w:rsidRDefault="00D46D19" w:rsidP="00137A68">
      <w:pPr>
        <w:pStyle w:val="Heading1"/>
      </w:pPr>
      <w:r>
        <w:t>C</w:t>
      </w:r>
      <w:r w:rsidR="000D1290">
        <w:t>onclusion</w:t>
      </w:r>
    </w:p>
    <w:p w14:paraId="17AA4CAF" w14:textId="77777777" w:rsidR="00BA7152" w:rsidRPr="003C510E" w:rsidRDefault="00BA7152" w:rsidP="00BA7152">
      <w:pPr>
        <w:rPr>
          <w:lang w:val="en-GB" w:eastAsia="ja-JP"/>
        </w:rPr>
      </w:pPr>
      <w:r w:rsidRPr="003C510E">
        <w:rPr>
          <w:lang w:val="en-GB" w:eastAsia="ja-JP"/>
        </w:rPr>
        <w:t xml:space="preserve">In </w:t>
      </w:r>
      <w:r>
        <w:rPr>
          <w:lang w:val="en-GB" w:eastAsia="ja-JP"/>
        </w:rPr>
        <w:t>this contribution we make the following</w:t>
      </w:r>
      <w:r w:rsidRPr="003C510E">
        <w:rPr>
          <w:lang w:val="en-GB" w:eastAsia="ja-JP"/>
        </w:rPr>
        <w:t xml:space="preserve"> </w:t>
      </w:r>
      <w:r>
        <w:rPr>
          <w:lang w:val="en-GB" w:eastAsia="ja-JP"/>
        </w:rPr>
        <w:t>observations</w:t>
      </w:r>
      <w:r w:rsidRPr="003C510E">
        <w:rPr>
          <w:lang w:val="en-GB" w:eastAsia="ja-JP"/>
        </w:rPr>
        <w:t xml:space="preserve">: </w:t>
      </w:r>
    </w:p>
    <w:p w14:paraId="7B9A34AB" w14:textId="1E6CC10E" w:rsidR="00895AA2" w:rsidRDefault="00BA715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\f O \n \h \z \t "Observation" \c </w:instrText>
      </w:r>
      <w:r>
        <w:rPr>
          <w:b w:val="0"/>
          <w:bCs/>
        </w:rPr>
        <w:fldChar w:fldCharType="separate"/>
      </w:r>
      <w:hyperlink w:anchor="_Toc102139944" w:history="1">
        <w:r w:rsidR="00895AA2" w:rsidRPr="00E816B8">
          <w:rPr>
            <w:rStyle w:val="Hyperlink"/>
            <w:noProof/>
          </w:rPr>
          <w:t>Observation 1</w:t>
        </w:r>
        <w:r w:rsidR="00895AA2">
          <w:rPr>
            <w:rFonts w:asciiTheme="minorHAnsi" w:eastAsiaTheme="minorEastAsia" w:hAnsiTheme="minorHAnsi"/>
            <w:b w:val="0"/>
            <w:noProof/>
            <w:sz w:val="22"/>
            <w:lang w:eastAsia="en-US"/>
          </w:rPr>
          <w:tab/>
        </w:r>
        <w:r w:rsidR="00895AA2" w:rsidRPr="00E816B8">
          <w:rPr>
            <w:rStyle w:val="Hyperlink"/>
            <w:noProof/>
          </w:rPr>
          <w:t>Feedback is required from RAN4 on a net effect model that captures the essential behaviours of a realistic DPD and PA combination with -45 dBc ACLR compliance.</w:t>
        </w:r>
      </w:hyperlink>
    </w:p>
    <w:p w14:paraId="65E379E8" w14:textId="51CD06E7" w:rsidR="00895AA2" w:rsidRDefault="00335E95">
      <w:pPr>
        <w:pStyle w:val="TableofFigures"/>
        <w:tabs>
          <w:tab w:val="right" w:leader="dot" w:pos="9629"/>
        </w:tabs>
        <w:rPr>
          <w:rFonts w:asciiTheme="minorHAnsi" w:eastAsiaTheme="minorEastAsia" w:hAnsiTheme="minorHAnsi"/>
          <w:b w:val="0"/>
          <w:noProof/>
          <w:sz w:val="22"/>
          <w:lang w:eastAsia="en-US"/>
        </w:rPr>
      </w:pPr>
      <w:hyperlink w:anchor="_Toc102139945" w:history="1">
        <w:r w:rsidR="00895AA2" w:rsidRPr="00E816B8">
          <w:rPr>
            <w:rStyle w:val="Hyperlink"/>
            <w:noProof/>
          </w:rPr>
          <w:t>Observation 2</w:t>
        </w:r>
        <w:r w:rsidR="00895AA2">
          <w:rPr>
            <w:rFonts w:asciiTheme="minorHAnsi" w:eastAsiaTheme="minorEastAsia" w:hAnsiTheme="minorHAnsi"/>
            <w:b w:val="0"/>
            <w:noProof/>
            <w:sz w:val="22"/>
            <w:lang w:eastAsia="en-US"/>
          </w:rPr>
          <w:tab/>
        </w:r>
        <w:r w:rsidR="00895AA2" w:rsidRPr="00E816B8">
          <w:rPr>
            <w:rStyle w:val="Hyperlink"/>
            <w:noProof/>
          </w:rPr>
          <w:t>Feedback is required from RAN4 on a simple crest factor processing model, e.g., hard clipping, that captures the essential behaviours of a BS design to increase transmit power.</w:t>
        </w:r>
      </w:hyperlink>
    </w:p>
    <w:p w14:paraId="62C8A7CC" w14:textId="1893B3FD" w:rsidR="00895AA2" w:rsidRDefault="00335E95">
      <w:pPr>
        <w:pStyle w:val="TableofFigures"/>
        <w:tabs>
          <w:tab w:val="right" w:leader="dot" w:pos="9629"/>
        </w:tabs>
        <w:rPr>
          <w:rFonts w:asciiTheme="minorHAnsi" w:eastAsiaTheme="minorEastAsia" w:hAnsiTheme="minorHAnsi"/>
          <w:b w:val="0"/>
          <w:noProof/>
          <w:sz w:val="22"/>
          <w:lang w:eastAsia="en-US"/>
        </w:rPr>
      </w:pPr>
      <w:hyperlink w:anchor="_Toc102139946" w:history="1">
        <w:r w:rsidR="00895AA2" w:rsidRPr="00E816B8">
          <w:rPr>
            <w:rStyle w:val="Hyperlink"/>
            <w:noProof/>
            <w:lang w:val="en-GB"/>
          </w:rPr>
          <w:t>Observation 3</w:t>
        </w:r>
        <w:r w:rsidR="00895AA2">
          <w:rPr>
            <w:rFonts w:asciiTheme="minorHAnsi" w:eastAsiaTheme="minorEastAsia" w:hAnsiTheme="minorHAnsi"/>
            <w:b w:val="0"/>
            <w:noProof/>
            <w:sz w:val="22"/>
            <w:lang w:eastAsia="en-US"/>
          </w:rPr>
          <w:tab/>
        </w:r>
        <w:r w:rsidR="00895AA2" w:rsidRPr="00E816B8">
          <w:rPr>
            <w:rStyle w:val="Hyperlink"/>
            <w:noProof/>
          </w:rPr>
          <w:t>The self-interference channel can be modeled as a set of tapped delay lines directly from TX sub-array ports to RX sub-array ports</w:t>
        </w:r>
        <w:r w:rsidR="00895AA2" w:rsidRPr="00E816B8">
          <w:rPr>
            <w:rStyle w:val="Hyperlink"/>
            <w:noProof/>
            <w:lang w:val="en-GB"/>
          </w:rPr>
          <w:t>.</w:t>
        </w:r>
      </w:hyperlink>
    </w:p>
    <w:p w14:paraId="46DA3A3D" w14:textId="640ADA36" w:rsidR="00895AA2" w:rsidRDefault="00335E95">
      <w:pPr>
        <w:pStyle w:val="TableofFigures"/>
        <w:tabs>
          <w:tab w:val="right" w:leader="dot" w:pos="9629"/>
        </w:tabs>
        <w:rPr>
          <w:rFonts w:asciiTheme="minorHAnsi" w:eastAsiaTheme="minorEastAsia" w:hAnsiTheme="minorHAnsi"/>
          <w:b w:val="0"/>
          <w:noProof/>
          <w:sz w:val="22"/>
          <w:lang w:eastAsia="en-US"/>
        </w:rPr>
      </w:pPr>
      <w:hyperlink w:anchor="_Toc102139947" w:history="1">
        <w:r w:rsidR="00895AA2" w:rsidRPr="00E816B8">
          <w:rPr>
            <w:rStyle w:val="Hyperlink"/>
            <w:noProof/>
            <w:lang w:val="en-GB"/>
          </w:rPr>
          <w:t>Observation 4</w:t>
        </w:r>
        <w:r w:rsidR="00895AA2">
          <w:rPr>
            <w:rFonts w:asciiTheme="minorHAnsi" w:eastAsiaTheme="minorEastAsia" w:hAnsiTheme="minorHAnsi"/>
            <w:b w:val="0"/>
            <w:noProof/>
            <w:sz w:val="22"/>
            <w:lang w:eastAsia="en-US"/>
          </w:rPr>
          <w:tab/>
        </w:r>
        <w:r w:rsidR="00895AA2" w:rsidRPr="00E816B8">
          <w:rPr>
            <w:rStyle w:val="Hyperlink"/>
            <w:noProof/>
            <w:lang w:val="en-GB"/>
          </w:rPr>
          <w:t>Self-interference channel coefficients should be based on realistic setups supported by real measuerements or high-fidelity electromagnetic (EM) evaluations. This needs to be discussed in RAN4</w:t>
        </w:r>
      </w:hyperlink>
    </w:p>
    <w:p w14:paraId="3CF91D0A" w14:textId="479D1BA2" w:rsidR="00895AA2" w:rsidRDefault="00335E95">
      <w:pPr>
        <w:pStyle w:val="TableofFigures"/>
        <w:tabs>
          <w:tab w:val="right" w:leader="dot" w:pos="9629"/>
        </w:tabs>
        <w:rPr>
          <w:rFonts w:asciiTheme="minorHAnsi" w:eastAsiaTheme="minorEastAsia" w:hAnsiTheme="minorHAnsi"/>
          <w:b w:val="0"/>
          <w:noProof/>
          <w:sz w:val="22"/>
          <w:lang w:eastAsia="en-US"/>
        </w:rPr>
      </w:pPr>
      <w:hyperlink w:anchor="_Toc102139948" w:history="1">
        <w:r w:rsidR="00895AA2" w:rsidRPr="00E816B8">
          <w:rPr>
            <w:rStyle w:val="Hyperlink"/>
            <w:noProof/>
          </w:rPr>
          <w:t>Observation 5</w:t>
        </w:r>
        <w:r w:rsidR="00895AA2">
          <w:rPr>
            <w:rFonts w:asciiTheme="minorHAnsi" w:eastAsiaTheme="minorEastAsia" w:hAnsiTheme="minorHAnsi"/>
            <w:b w:val="0"/>
            <w:noProof/>
            <w:sz w:val="22"/>
            <w:lang w:eastAsia="en-US"/>
          </w:rPr>
          <w:tab/>
        </w:r>
        <w:r w:rsidR="00895AA2" w:rsidRPr="00E816B8">
          <w:rPr>
            <w:rStyle w:val="Hyperlink"/>
            <w:noProof/>
          </w:rPr>
          <w:t>The gNB receiver in an SBFD system needs to be carefully studied and modelled with respect to various aspects such as selectivity, linearity etc. This requires discussion in RAN4</w:t>
        </w:r>
      </w:hyperlink>
    </w:p>
    <w:p w14:paraId="3BDBCB2B" w14:textId="59A408D4" w:rsidR="00895AA2" w:rsidRDefault="00335E95">
      <w:pPr>
        <w:pStyle w:val="TableofFigures"/>
        <w:tabs>
          <w:tab w:val="right" w:leader="dot" w:pos="9629"/>
        </w:tabs>
        <w:rPr>
          <w:rFonts w:asciiTheme="minorHAnsi" w:eastAsiaTheme="minorEastAsia" w:hAnsiTheme="minorHAnsi"/>
          <w:b w:val="0"/>
          <w:noProof/>
          <w:sz w:val="22"/>
          <w:lang w:eastAsia="en-US"/>
        </w:rPr>
      </w:pPr>
      <w:hyperlink w:anchor="_Toc102139949" w:history="1">
        <w:r w:rsidR="00895AA2" w:rsidRPr="00E816B8">
          <w:rPr>
            <w:rStyle w:val="Hyperlink"/>
            <w:noProof/>
            <w:lang w:val="en-GB"/>
          </w:rPr>
          <w:t>Observation 6</w:t>
        </w:r>
        <w:r w:rsidR="00895AA2">
          <w:rPr>
            <w:rFonts w:asciiTheme="minorHAnsi" w:eastAsiaTheme="minorEastAsia" w:hAnsiTheme="minorHAnsi"/>
            <w:b w:val="0"/>
            <w:noProof/>
            <w:sz w:val="22"/>
            <w:lang w:eastAsia="en-US"/>
          </w:rPr>
          <w:tab/>
        </w:r>
        <w:r w:rsidR="00895AA2" w:rsidRPr="00E816B8">
          <w:rPr>
            <w:rStyle w:val="Hyperlink"/>
            <w:noProof/>
            <w:lang w:val="en-GB"/>
          </w:rPr>
          <w:t>Considering there is no RAN4 requirement on inter-subband selectivity within the channel bandwidth, RAN1/4 needs to study whether the rejection of UL signal in the UL part of an SBFD carrier by a UE receiving DL signal in the DL part is the same as adjacent channel selecitivity requirement.</w:t>
        </w:r>
      </w:hyperlink>
    </w:p>
    <w:p w14:paraId="14A21F10" w14:textId="7A0E15D9" w:rsidR="00BA7152" w:rsidRDefault="00BA7152" w:rsidP="003C510E">
      <w:pPr>
        <w:rPr>
          <w:lang w:val="en-GB" w:eastAsia="ja-JP"/>
        </w:rPr>
      </w:pPr>
      <w:r>
        <w:rPr>
          <w:b/>
          <w:bCs/>
        </w:rPr>
        <w:fldChar w:fldCharType="end"/>
      </w:r>
    </w:p>
    <w:p w14:paraId="2E8A03C9" w14:textId="5874D1D1" w:rsidR="00137A68" w:rsidRPr="003C510E" w:rsidRDefault="00137A68" w:rsidP="003C510E">
      <w:pPr>
        <w:rPr>
          <w:lang w:val="en-GB" w:eastAsia="ja-JP"/>
        </w:rPr>
      </w:pPr>
      <w:r w:rsidRPr="003C510E">
        <w:rPr>
          <w:lang w:val="en-GB" w:eastAsia="ja-JP"/>
        </w:rPr>
        <w:t xml:space="preserve">In </w:t>
      </w:r>
      <w:r w:rsidR="000576AE">
        <w:rPr>
          <w:lang w:val="en-GB" w:eastAsia="ja-JP"/>
        </w:rPr>
        <w:t xml:space="preserve">this contribution we </w:t>
      </w:r>
      <w:r w:rsidR="00D46D19">
        <w:rPr>
          <w:lang w:val="en-GB" w:eastAsia="ja-JP"/>
        </w:rPr>
        <w:t>propose the following</w:t>
      </w:r>
      <w:r w:rsidRPr="003C510E">
        <w:rPr>
          <w:lang w:val="en-GB" w:eastAsia="ja-JP"/>
        </w:rPr>
        <w:t xml:space="preserve">: </w:t>
      </w:r>
    </w:p>
    <w:p w14:paraId="14179838" w14:textId="11455CE1" w:rsidR="008540B8" w:rsidRDefault="00B10525">
      <w:pPr>
        <w:pStyle w:val="TableofFigures"/>
        <w:tabs>
          <w:tab w:val="right" w:leader="dot" w:pos="9629"/>
        </w:tabs>
        <w:rPr>
          <w:rFonts w:asciiTheme="minorHAnsi" w:eastAsiaTheme="minorEastAsia" w:hAnsiTheme="minorHAnsi"/>
          <w:b w:val="0"/>
          <w:noProof/>
          <w:sz w:val="22"/>
          <w:lang w:eastAsia="en-US"/>
        </w:rPr>
      </w:pPr>
      <w:r w:rsidRPr="00B10525">
        <w:rPr>
          <w:b w:val="0"/>
          <w:bCs/>
        </w:rPr>
        <w:fldChar w:fldCharType="begin"/>
      </w:r>
      <w:r w:rsidRPr="00B10525">
        <w:rPr>
          <w:bCs/>
        </w:rPr>
        <w:instrText xml:space="preserve"> TOC \n \h \z \t "Proposal" \c </w:instrText>
      </w:r>
      <w:r w:rsidRPr="00B10525">
        <w:rPr>
          <w:b w:val="0"/>
          <w:bCs/>
        </w:rPr>
        <w:fldChar w:fldCharType="separate"/>
      </w:r>
      <w:hyperlink w:anchor="_Toc102140828" w:history="1">
        <w:r w:rsidR="008540B8" w:rsidRPr="00FA2F18">
          <w:rPr>
            <w:rStyle w:val="Hyperlink"/>
            <w:noProof/>
            <w:lang w:val="en-GB"/>
          </w:rPr>
          <w:t>Proposal 1</w:t>
        </w:r>
        <w:r w:rsidR="008540B8">
          <w:rPr>
            <w:rFonts w:asciiTheme="minorHAnsi" w:eastAsiaTheme="minorEastAsia" w:hAnsiTheme="minorHAnsi"/>
            <w:b w:val="0"/>
            <w:noProof/>
            <w:sz w:val="22"/>
            <w:lang w:eastAsia="en-US"/>
          </w:rPr>
          <w:tab/>
        </w:r>
        <w:r w:rsidR="008540B8" w:rsidRPr="00FA2F18">
          <w:rPr>
            <w:rStyle w:val="Hyperlink"/>
            <w:noProof/>
            <w:lang w:val="en-GB"/>
          </w:rPr>
          <w:t>Send an LS to RAN4 requesting feedback on various radio and antenna modelling aspects that are required for RAN1 to establish evaluation assumptions for both system-level and link-level simulations.</w:t>
        </w:r>
      </w:hyperlink>
    </w:p>
    <w:p w14:paraId="68375344" w14:textId="4640D5A5" w:rsidR="008540B8" w:rsidRDefault="00335E95">
      <w:pPr>
        <w:pStyle w:val="TableofFigures"/>
        <w:tabs>
          <w:tab w:val="right" w:leader="dot" w:pos="9629"/>
        </w:tabs>
        <w:rPr>
          <w:rFonts w:asciiTheme="minorHAnsi" w:eastAsiaTheme="minorEastAsia" w:hAnsiTheme="minorHAnsi"/>
          <w:b w:val="0"/>
          <w:noProof/>
          <w:sz w:val="22"/>
          <w:lang w:eastAsia="en-US"/>
        </w:rPr>
      </w:pPr>
      <w:hyperlink w:anchor="_Toc102140829" w:history="1">
        <w:r w:rsidR="008540B8" w:rsidRPr="00FA2F18">
          <w:rPr>
            <w:rStyle w:val="Hyperlink"/>
            <w:noProof/>
            <w:lang w:val="en-GB"/>
          </w:rPr>
          <w:t>Proposal 2</w:t>
        </w:r>
        <w:r w:rsidR="008540B8">
          <w:rPr>
            <w:rFonts w:asciiTheme="minorHAnsi" w:eastAsiaTheme="minorEastAsia" w:hAnsiTheme="minorHAnsi"/>
            <w:b w:val="0"/>
            <w:noProof/>
            <w:sz w:val="22"/>
            <w:lang w:eastAsia="en-US"/>
          </w:rPr>
          <w:tab/>
        </w:r>
        <w:r w:rsidR="008540B8" w:rsidRPr="00FA2F18">
          <w:rPr>
            <w:rStyle w:val="Hyperlink"/>
            <w:noProof/>
            <w:lang w:val="en-GB"/>
          </w:rPr>
          <w:t>In the LS to RAN request feedback on the following gNB and UE aspects:</w:t>
        </w:r>
      </w:hyperlink>
    </w:p>
    <w:p w14:paraId="2D823703" w14:textId="7D7AC670" w:rsidR="008540B8" w:rsidRDefault="00335E95" w:rsidP="008540B8">
      <w:pPr>
        <w:pStyle w:val="TableofFigures"/>
        <w:tabs>
          <w:tab w:val="right" w:leader="dot" w:pos="9629"/>
        </w:tabs>
        <w:ind w:left="1980" w:hanging="279"/>
        <w:rPr>
          <w:rFonts w:asciiTheme="minorHAnsi" w:eastAsiaTheme="minorEastAsia" w:hAnsiTheme="minorHAnsi"/>
          <w:b w:val="0"/>
          <w:noProof/>
          <w:sz w:val="22"/>
          <w:lang w:eastAsia="en-US"/>
        </w:rPr>
      </w:pPr>
      <w:hyperlink w:anchor="_Toc102140830" w:history="1">
        <w:r w:rsidR="008540B8" w:rsidRPr="00FA2F18">
          <w:rPr>
            <w:rStyle w:val="Hyperlink"/>
            <w:rFonts w:ascii="Courier New" w:hAnsi="Courier New" w:cs="Courier New"/>
            <w:noProof/>
            <w:lang w:val="en-GB"/>
          </w:rPr>
          <w:t>o</w:t>
        </w:r>
        <w:r w:rsidR="008540B8">
          <w:rPr>
            <w:rFonts w:asciiTheme="minorHAnsi" w:eastAsiaTheme="minorEastAsia" w:hAnsiTheme="minorHAnsi"/>
            <w:b w:val="0"/>
            <w:noProof/>
            <w:sz w:val="22"/>
            <w:lang w:eastAsia="en-US"/>
          </w:rPr>
          <w:tab/>
        </w:r>
        <w:r w:rsidR="008540B8" w:rsidRPr="00FA2F18">
          <w:rPr>
            <w:rStyle w:val="Hyperlink"/>
            <w:noProof/>
            <w:lang w:val="en-GB"/>
          </w:rPr>
          <w:t>gNB</w:t>
        </w:r>
      </w:hyperlink>
    </w:p>
    <w:p w14:paraId="778549B9" w14:textId="41056006" w:rsidR="008540B8" w:rsidRDefault="00335E95" w:rsidP="008540B8">
      <w:pPr>
        <w:pStyle w:val="TableofFigures"/>
        <w:tabs>
          <w:tab w:val="right" w:leader="dot" w:pos="9629"/>
        </w:tabs>
        <w:ind w:left="2610" w:hanging="342"/>
        <w:rPr>
          <w:rFonts w:asciiTheme="minorHAnsi" w:eastAsiaTheme="minorEastAsia" w:hAnsiTheme="minorHAnsi"/>
          <w:b w:val="0"/>
          <w:noProof/>
          <w:sz w:val="22"/>
          <w:lang w:eastAsia="en-US"/>
        </w:rPr>
      </w:pPr>
      <w:hyperlink w:anchor="_Toc102140831" w:history="1">
        <w:r w:rsidR="008540B8" w:rsidRPr="00FA2F18">
          <w:rPr>
            <w:rStyle w:val="Hyperlink"/>
            <w:rFonts w:ascii="Symbol" w:hAnsi="Symbol"/>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Realistic net effect model that captures the essential behavior of a realistic DPD and PA combination with -45 dBc ACLR compliance.</w:t>
        </w:r>
      </w:hyperlink>
    </w:p>
    <w:p w14:paraId="4F6A4407" w14:textId="20EC373D" w:rsidR="008540B8" w:rsidRDefault="00335E95" w:rsidP="008540B8">
      <w:pPr>
        <w:pStyle w:val="TableofFigures"/>
        <w:tabs>
          <w:tab w:val="right" w:leader="dot" w:pos="9629"/>
        </w:tabs>
        <w:ind w:left="2610" w:hanging="342"/>
        <w:rPr>
          <w:rFonts w:asciiTheme="minorHAnsi" w:eastAsiaTheme="minorEastAsia" w:hAnsiTheme="minorHAnsi"/>
          <w:b w:val="0"/>
          <w:noProof/>
          <w:sz w:val="22"/>
          <w:lang w:eastAsia="en-US"/>
        </w:rPr>
      </w:pPr>
      <w:hyperlink w:anchor="_Toc102140832" w:history="1">
        <w:r w:rsidR="008540B8" w:rsidRPr="00FA2F18">
          <w:rPr>
            <w:rStyle w:val="Hyperlink"/>
            <w:rFonts w:ascii="Symbol" w:hAnsi="Symbol"/>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Simple model of creset factor reduction (CFR) processing, e.g., hard clipping with filtering, that captures the essential behaviors of a practical BS designed for PA efficiency and ACLR compliance.</w:t>
        </w:r>
      </w:hyperlink>
    </w:p>
    <w:p w14:paraId="3AC0AA44" w14:textId="781BDCDB" w:rsidR="008540B8" w:rsidRDefault="00335E95" w:rsidP="008540B8">
      <w:pPr>
        <w:pStyle w:val="TableofFigures"/>
        <w:tabs>
          <w:tab w:val="right" w:leader="dot" w:pos="9629"/>
        </w:tabs>
        <w:ind w:left="2610" w:hanging="342"/>
        <w:rPr>
          <w:rFonts w:asciiTheme="minorHAnsi" w:eastAsiaTheme="minorEastAsia" w:hAnsiTheme="minorHAnsi"/>
          <w:b w:val="0"/>
          <w:noProof/>
          <w:sz w:val="22"/>
          <w:lang w:eastAsia="en-US"/>
        </w:rPr>
      </w:pPr>
      <w:hyperlink w:anchor="_Toc102140833" w:history="1">
        <w:r w:rsidR="008540B8" w:rsidRPr="00FA2F18">
          <w:rPr>
            <w:rStyle w:val="Hyperlink"/>
            <w:rFonts w:ascii="Symbol" w:hAnsi="Symbol"/>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Realistic models on  UL receiver selectivity, dynamic range and nonlinearity behaviors</w:t>
        </w:r>
      </w:hyperlink>
    </w:p>
    <w:p w14:paraId="0C50D7DC" w14:textId="4B1DD3CA" w:rsidR="008540B8" w:rsidRDefault="00335E95" w:rsidP="008540B8">
      <w:pPr>
        <w:pStyle w:val="TableofFigures"/>
        <w:tabs>
          <w:tab w:val="right" w:leader="dot" w:pos="9629"/>
        </w:tabs>
        <w:ind w:left="2610" w:hanging="342"/>
        <w:rPr>
          <w:rFonts w:asciiTheme="minorHAnsi" w:eastAsiaTheme="minorEastAsia" w:hAnsiTheme="minorHAnsi"/>
          <w:b w:val="0"/>
          <w:noProof/>
          <w:sz w:val="22"/>
          <w:lang w:eastAsia="en-US"/>
        </w:rPr>
      </w:pPr>
      <w:hyperlink w:anchor="_Toc102140834" w:history="1">
        <w:r w:rsidR="008540B8" w:rsidRPr="00FA2F18">
          <w:rPr>
            <w:rStyle w:val="Hyperlink"/>
            <w:rFonts w:ascii="Symbol" w:hAnsi="Symbol"/>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Realistic antenna aspects including</w:t>
        </w:r>
      </w:hyperlink>
    </w:p>
    <w:p w14:paraId="1475CEA5" w14:textId="4F2ECBFD" w:rsidR="008540B8" w:rsidRDefault="00335E95" w:rsidP="008540B8">
      <w:pPr>
        <w:pStyle w:val="TableofFigures"/>
        <w:tabs>
          <w:tab w:val="right" w:leader="dot" w:pos="9629"/>
        </w:tabs>
        <w:ind w:left="3150" w:hanging="315"/>
        <w:rPr>
          <w:rFonts w:asciiTheme="minorHAnsi" w:eastAsiaTheme="minorEastAsia" w:hAnsiTheme="minorHAnsi"/>
          <w:b w:val="0"/>
          <w:noProof/>
          <w:sz w:val="22"/>
          <w:lang w:eastAsia="en-US"/>
        </w:rPr>
      </w:pPr>
      <w:hyperlink w:anchor="_Toc102140835" w:history="1">
        <w:r w:rsidR="008540B8" w:rsidRPr="00FA2F18">
          <w:rPr>
            <w:rStyle w:val="Hyperlink"/>
            <w:rFonts w:ascii="Courier New" w:hAnsi="Courier New" w:cs="Courier New"/>
            <w:noProof/>
            <w:lang w:val="en-GB"/>
          </w:rPr>
          <w:t>o</w:t>
        </w:r>
        <w:r w:rsidR="008540B8">
          <w:rPr>
            <w:rFonts w:asciiTheme="minorHAnsi" w:eastAsiaTheme="minorEastAsia" w:hAnsiTheme="minorHAnsi"/>
            <w:b w:val="0"/>
            <w:noProof/>
            <w:sz w:val="22"/>
            <w:lang w:eastAsia="en-US"/>
          </w:rPr>
          <w:tab/>
        </w:r>
        <w:r w:rsidR="008540B8" w:rsidRPr="00FA2F18">
          <w:rPr>
            <w:rStyle w:val="Hyperlink"/>
            <w:noProof/>
            <w:lang w:val="en-GB"/>
          </w:rPr>
          <w:t>Self-interference isolation levels between each Tx sub-array port and each Rx sub-array port including</w:t>
        </w:r>
      </w:hyperlink>
    </w:p>
    <w:p w14:paraId="06853A81" w14:textId="30B0425D" w:rsidR="008540B8" w:rsidRDefault="00335E95" w:rsidP="008540B8">
      <w:pPr>
        <w:pStyle w:val="TableofFigures"/>
        <w:tabs>
          <w:tab w:val="right" w:leader="dot" w:pos="9629"/>
        </w:tabs>
        <w:ind w:left="3690" w:hanging="288"/>
        <w:rPr>
          <w:rFonts w:asciiTheme="minorHAnsi" w:eastAsiaTheme="minorEastAsia" w:hAnsiTheme="minorHAnsi"/>
          <w:b w:val="0"/>
          <w:noProof/>
          <w:sz w:val="22"/>
          <w:lang w:eastAsia="en-US"/>
        </w:rPr>
      </w:pPr>
      <w:hyperlink w:anchor="_Toc102140836" w:history="1">
        <w:r w:rsidR="008540B8" w:rsidRPr="00FA2F18">
          <w:rPr>
            <w:rStyle w:val="Hyperlink"/>
            <w:rFonts w:ascii="Wingdings" w:hAnsi="Wingdings"/>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Frequency dependence</w:t>
        </w:r>
      </w:hyperlink>
    </w:p>
    <w:p w14:paraId="402220EF" w14:textId="072CBECB" w:rsidR="008540B8" w:rsidRDefault="00335E95" w:rsidP="008540B8">
      <w:pPr>
        <w:pStyle w:val="TableofFigures"/>
        <w:tabs>
          <w:tab w:val="right" w:leader="dot" w:pos="9629"/>
        </w:tabs>
        <w:ind w:left="3690" w:hanging="288"/>
        <w:rPr>
          <w:rFonts w:asciiTheme="minorHAnsi" w:eastAsiaTheme="minorEastAsia" w:hAnsiTheme="minorHAnsi"/>
          <w:b w:val="0"/>
          <w:noProof/>
          <w:sz w:val="22"/>
          <w:lang w:eastAsia="en-US"/>
        </w:rPr>
      </w:pPr>
      <w:hyperlink w:anchor="_Toc102140837" w:history="1">
        <w:r w:rsidR="008540B8" w:rsidRPr="00FA2F18">
          <w:rPr>
            <w:rStyle w:val="Hyperlink"/>
            <w:rFonts w:ascii="Wingdings" w:hAnsi="Wingdings"/>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Any dependence on beam direction</w:t>
        </w:r>
      </w:hyperlink>
    </w:p>
    <w:p w14:paraId="785641E5" w14:textId="4ACCA3E2" w:rsidR="008540B8" w:rsidRDefault="00335E95" w:rsidP="008540B8">
      <w:pPr>
        <w:pStyle w:val="TableofFigures"/>
        <w:tabs>
          <w:tab w:val="right" w:leader="dot" w:pos="9629"/>
        </w:tabs>
        <w:ind w:left="3150" w:hanging="315"/>
        <w:rPr>
          <w:rFonts w:asciiTheme="minorHAnsi" w:eastAsiaTheme="minorEastAsia" w:hAnsiTheme="minorHAnsi"/>
          <w:b w:val="0"/>
          <w:noProof/>
          <w:sz w:val="22"/>
          <w:lang w:eastAsia="en-US"/>
        </w:rPr>
      </w:pPr>
      <w:hyperlink w:anchor="_Toc102140838" w:history="1">
        <w:r w:rsidR="008540B8" w:rsidRPr="00FA2F18">
          <w:rPr>
            <w:rStyle w:val="Hyperlink"/>
            <w:rFonts w:ascii="Courier New" w:hAnsi="Courier New" w:cs="Courier New"/>
            <w:noProof/>
            <w:lang w:val="en-GB"/>
          </w:rPr>
          <w:t>o</w:t>
        </w:r>
        <w:r w:rsidR="008540B8">
          <w:rPr>
            <w:rFonts w:asciiTheme="minorHAnsi" w:eastAsiaTheme="minorEastAsia" w:hAnsiTheme="minorHAnsi"/>
            <w:b w:val="0"/>
            <w:noProof/>
            <w:sz w:val="22"/>
            <w:lang w:eastAsia="en-US"/>
          </w:rPr>
          <w:tab/>
        </w:r>
        <w:r w:rsidR="008540B8" w:rsidRPr="00FA2F18">
          <w:rPr>
            <w:rStyle w:val="Hyperlink"/>
            <w:noProof/>
            <w:lang w:val="en-GB"/>
          </w:rPr>
          <w:t>Any impact on Tx or Rx beam patterns due to the antenna isolation design</w:t>
        </w:r>
      </w:hyperlink>
    </w:p>
    <w:p w14:paraId="202ADC90" w14:textId="547EFA6E" w:rsidR="008540B8" w:rsidRDefault="00335E95" w:rsidP="008540B8">
      <w:pPr>
        <w:pStyle w:val="TableofFigures"/>
        <w:tabs>
          <w:tab w:val="right" w:leader="dot" w:pos="9629"/>
        </w:tabs>
        <w:ind w:left="3150" w:hanging="315"/>
        <w:rPr>
          <w:rFonts w:asciiTheme="minorHAnsi" w:eastAsiaTheme="minorEastAsia" w:hAnsiTheme="minorHAnsi"/>
          <w:b w:val="0"/>
          <w:noProof/>
          <w:sz w:val="22"/>
          <w:lang w:eastAsia="en-US"/>
        </w:rPr>
      </w:pPr>
      <w:hyperlink w:anchor="_Toc102140839" w:history="1">
        <w:r w:rsidR="008540B8" w:rsidRPr="00FA2F18">
          <w:rPr>
            <w:rStyle w:val="Hyperlink"/>
            <w:rFonts w:ascii="Courier New" w:hAnsi="Courier New" w:cs="Courier New"/>
            <w:noProof/>
            <w:lang w:val="en-GB"/>
          </w:rPr>
          <w:t>o</w:t>
        </w:r>
        <w:r w:rsidR="008540B8">
          <w:rPr>
            <w:rFonts w:asciiTheme="minorHAnsi" w:eastAsiaTheme="minorEastAsia" w:hAnsiTheme="minorHAnsi"/>
            <w:b w:val="0"/>
            <w:noProof/>
            <w:sz w:val="22"/>
            <w:lang w:eastAsia="en-US"/>
          </w:rPr>
          <w:tab/>
        </w:r>
        <w:r w:rsidR="008540B8" w:rsidRPr="00FA2F18">
          <w:rPr>
            <w:rStyle w:val="Hyperlink"/>
            <w:noProof/>
            <w:lang w:val="en-GB"/>
          </w:rPr>
          <w:t>Isolation levels between sectors within the same site for the same operator</w:t>
        </w:r>
      </w:hyperlink>
    </w:p>
    <w:p w14:paraId="275C4938" w14:textId="6F30CD0D" w:rsidR="008540B8" w:rsidRDefault="00335E95" w:rsidP="008540B8">
      <w:pPr>
        <w:pStyle w:val="TableofFigures"/>
        <w:tabs>
          <w:tab w:val="right" w:leader="dot" w:pos="9629"/>
        </w:tabs>
        <w:ind w:left="3150" w:hanging="315"/>
        <w:rPr>
          <w:rFonts w:asciiTheme="minorHAnsi" w:eastAsiaTheme="minorEastAsia" w:hAnsiTheme="minorHAnsi"/>
          <w:b w:val="0"/>
          <w:noProof/>
          <w:sz w:val="22"/>
          <w:lang w:eastAsia="en-US"/>
        </w:rPr>
      </w:pPr>
      <w:hyperlink w:anchor="_Toc102140840" w:history="1">
        <w:r w:rsidR="008540B8" w:rsidRPr="00FA2F18">
          <w:rPr>
            <w:rStyle w:val="Hyperlink"/>
            <w:rFonts w:ascii="Courier New" w:hAnsi="Courier New" w:cs="Courier New"/>
            <w:noProof/>
            <w:lang w:val="en-GB"/>
          </w:rPr>
          <w:t>o</w:t>
        </w:r>
        <w:r w:rsidR="008540B8">
          <w:rPr>
            <w:rFonts w:asciiTheme="minorHAnsi" w:eastAsiaTheme="minorEastAsia" w:hAnsiTheme="minorHAnsi"/>
            <w:b w:val="0"/>
            <w:noProof/>
            <w:sz w:val="22"/>
            <w:lang w:eastAsia="en-US"/>
          </w:rPr>
          <w:tab/>
        </w:r>
        <w:r w:rsidR="008540B8" w:rsidRPr="00FA2F18">
          <w:rPr>
            <w:rStyle w:val="Hyperlink"/>
            <w:noProof/>
            <w:lang w:val="en-GB"/>
          </w:rPr>
          <w:t>Isolation levels between co-sited multi-sector antennas for different operators</w:t>
        </w:r>
      </w:hyperlink>
    </w:p>
    <w:p w14:paraId="1A71B912" w14:textId="6D684989" w:rsidR="008540B8" w:rsidRDefault="00335E95" w:rsidP="008540B8">
      <w:pPr>
        <w:pStyle w:val="TableofFigures"/>
        <w:tabs>
          <w:tab w:val="right" w:leader="dot" w:pos="9629"/>
        </w:tabs>
        <w:ind w:left="2610" w:hanging="369"/>
        <w:rPr>
          <w:rFonts w:asciiTheme="minorHAnsi" w:eastAsiaTheme="minorEastAsia" w:hAnsiTheme="minorHAnsi"/>
          <w:b w:val="0"/>
          <w:noProof/>
          <w:sz w:val="22"/>
          <w:lang w:eastAsia="en-US"/>
        </w:rPr>
      </w:pPr>
      <w:hyperlink w:anchor="_Toc102140841" w:history="1">
        <w:r w:rsidR="008540B8" w:rsidRPr="00FA2F18">
          <w:rPr>
            <w:rStyle w:val="Hyperlink"/>
            <w:rFonts w:ascii="Symbol" w:hAnsi="Symbol"/>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Any other important modelling components characterizing typical gNB TX/RX functions.</w:t>
        </w:r>
      </w:hyperlink>
    </w:p>
    <w:p w14:paraId="17D5A535" w14:textId="487EC8D4" w:rsidR="008540B8" w:rsidRDefault="00335E95" w:rsidP="008540B8">
      <w:pPr>
        <w:pStyle w:val="TableofFigures"/>
        <w:tabs>
          <w:tab w:val="right" w:leader="dot" w:pos="9629"/>
        </w:tabs>
        <w:ind w:left="1980" w:hanging="279"/>
        <w:rPr>
          <w:rFonts w:asciiTheme="minorHAnsi" w:eastAsiaTheme="minorEastAsia" w:hAnsiTheme="minorHAnsi"/>
          <w:b w:val="0"/>
          <w:noProof/>
          <w:sz w:val="22"/>
          <w:lang w:eastAsia="en-US"/>
        </w:rPr>
      </w:pPr>
      <w:hyperlink w:anchor="_Toc102140842" w:history="1">
        <w:r w:rsidR="008540B8" w:rsidRPr="00FA2F18">
          <w:rPr>
            <w:rStyle w:val="Hyperlink"/>
            <w:rFonts w:ascii="Courier New" w:hAnsi="Courier New" w:cs="Courier New"/>
            <w:noProof/>
            <w:lang w:val="en-GB"/>
          </w:rPr>
          <w:t>o</w:t>
        </w:r>
        <w:r w:rsidR="008540B8">
          <w:rPr>
            <w:rFonts w:asciiTheme="minorHAnsi" w:eastAsiaTheme="minorEastAsia" w:hAnsiTheme="minorHAnsi"/>
            <w:b w:val="0"/>
            <w:noProof/>
            <w:sz w:val="22"/>
            <w:lang w:eastAsia="en-US"/>
          </w:rPr>
          <w:tab/>
        </w:r>
        <w:r w:rsidR="008540B8" w:rsidRPr="00FA2F18">
          <w:rPr>
            <w:rStyle w:val="Hyperlink"/>
            <w:noProof/>
            <w:lang w:val="en-GB"/>
          </w:rPr>
          <w:t>UE</w:t>
        </w:r>
      </w:hyperlink>
    </w:p>
    <w:p w14:paraId="7A2FA889" w14:textId="5546C589" w:rsidR="008540B8" w:rsidRDefault="00335E95" w:rsidP="008540B8">
      <w:pPr>
        <w:pStyle w:val="TableofFigures"/>
        <w:tabs>
          <w:tab w:val="right" w:leader="dot" w:pos="9629"/>
        </w:tabs>
        <w:ind w:left="2610" w:hanging="342"/>
        <w:rPr>
          <w:rFonts w:asciiTheme="minorHAnsi" w:eastAsiaTheme="minorEastAsia" w:hAnsiTheme="minorHAnsi"/>
          <w:b w:val="0"/>
          <w:noProof/>
          <w:sz w:val="22"/>
          <w:lang w:eastAsia="en-US"/>
        </w:rPr>
      </w:pPr>
      <w:hyperlink w:anchor="_Toc102140843" w:history="1">
        <w:r w:rsidR="008540B8" w:rsidRPr="00FA2F18">
          <w:rPr>
            <w:rStyle w:val="Hyperlink"/>
            <w:rFonts w:ascii="Symbol" w:hAnsi="Symbol"/>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Realistic model for determining the inter-subband emission levels within the channel bandwidth and the emission levels in adjacent channels</w:t>
        </w:r>
      </w:hyperlink>
    </w:p>
    <w:p w14:paraId="11617826" w14:textId="18D4860C" w:rsidR="008540B8" w:rsidRDefault="00335E95" w:rsidP="008540B8">
      <w:pPr>
        <w:pStyle w:val="TableofFigures"/>
        <w:tabs>
          <w:tab w:val="right" w:leader="dot" w:pos="9629"/>
        </w:tabs>
        <w:ind w:left="2610" w:hanging="342"/>
        <w:rPr>
          <w:rFonts w:asciiTheme="minorHAnsi" w:eastAsiaTheme="minorEastAsia" w:hAnsiTheme="minorHAnsi"/>
          <w:b w:val="0"/>
          <w:noProof/>
          <w:sz w:val="22"/>
          <w:lang w:eastAsia="en-US"/>
        </w:rPr>
      </w:pPr>
      <w:hyperlink w:anchor="_Toc102140844" w:history="1">
        <w:r w:rsidR="008540B8" w:rsidRPr="00FA2F18">
          <w:rPr>
            <w:rStyle w:val="Hyperlink"/>
            <w:rFonts w:ascii="Symbol" w:hAnsi="Symbol"/>
            <w:noProof/>
            <w:lang w:val="en-GB"/>
          </w:rPr>
          <w:t></w:t>
        </w:r>
        <w:r w:rsidR="008540B8">
          <w:rPr>
            <w:rFonts w:asciiTheme="minorHAnsi" w:eastAsiaTheme="minorEastAsia" w:hAnsiTheme="minorHAnsi"/>
            <w:b w:val="0"/>
            <w:noProof/>
            <w:sz w:val="22"/>
            <w:lang w:eastAsia="en-US"/>
          </w:rPr>
          <w:tab/>
        </w:r>
        <w:r w:rsidR="008540B8" w:rsidRPr="00FA2F18">
          <w:rPr>
            <w:rStyle w:val="Hyperlink"/>
            <w:noProof/>
            <w:lang w:val="en-GB"/>
          </w:rPr>
          <w:t>Considering there is no RAN4 requirement on inter-subband selectivity within the channel bandwidth, feedback is needed on what rejection level of UL signal in the UL part of an SBFD carrier by a UE receiving DL signal in the DL part can be used</w:t>
        </w:r>
      </w:hyperlink>
    </w:p>
    <w:p w14:paraId="40D3D429" w14:textId="634AFE54" w:rsidR="00137A68" w:rsidRPr="00CE0424" w:rsidRDefault="00B10525" w:rsidP="00B10525">
      <w:pPr>
        <w:pStyle w:val="Heading1"/>
        <w:ind w:left="0" w:firstLine="0"/>
      </w:pPr>
      <w:r w:rsidRPr="00B10525">
        <w:rPr>
          <w:rFonts w:eastAsiaTheme="minorHAnsi" w:cstheme="minorBidi"/>
          <w:b/>
          <w:bCs/>
          <w:sz w:val="20"/>
          <w:szCs w:val="22"/>
          <w:lang w:val="en-US" w:eastAsia="en-US"/>
        </w:rPr>
        <w:lastRenderedPageBreak/>
        <w:fldChar w:fldCharType="end"/>
      </w:r>
      <w:r w:rsidR="00137A68" w:rsidRPr="00CE0424">
        <w:t>References</w:t>
      </w:r>
    </w:p>
    <w:p w14:paraId="6E652805" w14:textId="6E5C0AFD" w:rsidR="00CC73A1" w:rsidRPr="000576AE" w:rsidRDefault="002874B0" w:rsidP="000576AE">
      <w:pPr>
        <w:pStyle w:val="Reference"/>
      </w:pPr>
      <w:bookmarkStart w:id="59" w:name="_Ref102060303"/>
      <w:r>
        <w:t>R1-2204106, "</w:t>
      </w:r>
      <w:r w:rsidRPr="002874B0">
        <w:t>Evaluation of NR duplex evolution</w:t>
      </w:r>
      <w:r>
        <w:t>," Ericsson, RAN1#109-e, May 2022.</w:t>
      </w:r>
      <w:bookmarkEnd w:id="59"/>
    </w:p>
    <w:sectPr w:rsidR="00CC73A1" w:rsidRPr="000576A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BA96" w14:textId="77777777" w:rsidR="005755D3" w:rsidRDefault="005755D3">
      <w:r>
        <w:separator/>
      </w:r>
    </w:p>
  </w:endnote>
  <w:endnote w:type="continuationSeparator" w:id="0">
    <w:p w14:paraId="6EF3F81D" w14:textId="77777777" w:rsidR="005755D3" w:rsidRDefault="005755D3">
      <w:r>
        <w:continuationSeparator/>
      </w:r>
    </w:p>
  </w:endnote>
  <w:endnote w:type="continuationNotice" w:id="1">
    <w:p w14:paraId="451DCC00" w14:textId="77777777" w:rsidR="005755D3" w:rsidRDefault="00575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818F5" w14:textId="77777777" w:rsidR="005755D3" w:rsidRDefault="005755D3">
      <w:r>
        <w:separator/>
      </w:r>
    </w:p>
  </w:footnote>
  <w:footnote w:type="continuationSeparator" w:id="0">
    <w:p w14:paraId="43DC088D" w14:textId="77777777" w:rsidR="005755D3" w:rsidRDefault="005755D3">
      <w:r>
        <w:continuationSeparator/>
      </w:r>
    </w:p>
  </w:footnote>
  <w:footnote w:type="continuationNotice" w:id="1">
    <w:p w14:paraId="3350CE9D" w14:textId="77777777" w:rsidR="005755D3" w:rsidRDefault="005755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A706B"/>
    <w:multiLevelType w:val="hybridMultilevel"/>
    <w:tmpl w:val="33CEA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E41019B"/>
    <w:multiLevelType w:val="hybridMultilevel"/>
    <w:tmpl w:val="A3D4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45374D"/>
    <w:multiLevelType w:val="hybridMultilevel"/>
    <w:tmpl w:val="7422D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F93325"/>
    <w:multiLevelType w:val="hybridMultilevel"/>
    <w:tmpl w:val="A28EC9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78002A"/>
    <w:multiLevelType w:val="hybridMultilevel"/>
    <w:tmpl w:val="019C0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23507"/>
    <w:multiLevelType w:val="hybridMultilevel"/>
    <w:tmpl w:val="09344D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08BC55E4"/>
    <w:lvl w:ilvl="0" w:tplc="78A864BC">
      <w:start w:val="1"/>
      <w:numFmt w:val="decimal"/>
      <w:pStyle w:val="Proposal"/>
      <w:lvlText w:val="Proposal %1"/>
      <w:lvlJc w:val="left"/>
      <w:pPr>
        <w:tabs>
          <w:tab w:val="num" w:pos="1304"/>
        </w:tabs>
        <w:ind w:left="1304" w:hanging="1304"/>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436E77"/>
    <w:multiLevelType w:val="hybridMultilevel"/>
    <w:tmpl w:val="44B43A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061745"/>
    <w:multiLevelType w:val="hybridMultilevel"/>
    <w:tmpl w:val="F3EAE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255E5A"/>
    <w:multiLevelType w:val="hybridMultilevel"/>
    <w:tmpl w:val="BE4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F85489"/>
    <w:multiLevelType w:val="hybridMultilevel"/>
    <w:tmpl w:val="B05C3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90A74"/>
    <w:multiLevelType w:val="hybridMultilevel"/>
    <w:tmpl w:val="75D4A0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BE2E6C"/>
    <w:multiLevelType w:val="hybridMultilevel"/>
    <w:tmpl w:val="28A6D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FD053A"/>
    <w:multiLevelType w:val="hybridMultilevel"/>
    <w:tmpl w:val="6096F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0"/>
  </w:num>
  <w:num w:numId="4">
    <w:abstractNumId w:val="19"/>
  </w:num>
  <w:num w:numId="5">
    <w:abstractNumId w:val="21"/>
  </w:num>
  <w:num w:numId="6">
    <w:abstractNumId w:val="23"/>
  </w:num>
  <w:num w:numId="7">
    <w:abstractNumId w:val="6"/>
  </w:num>
  <w:num w:numId="8">
    <w:abstractNumId w:val="8"/>
  </w:num>
  <w:num w:numId="9">
    <w:abstractNumId w:val="4"/>
  </w:num>
  <w:num w:numId="10">
    <w:abstractNumId w:val="26"/>
  </w:num>
  <w:num w:numId="11">
    <w:abstractNumId w:val="13"/>
  </w:num>
  <w:num w:numId="12">
    <w:abstractNumId w:val="25"/>
  </w:num>
  <w:num w:numId="13">
    <w:abstractNumId w:val="2"/>
  </w:num>
  <w:num w:numId="14">
    <w:abstractNumId w:val="5"/>
  </w:num>
  <w:num w:numId="15">
    <w:abstractNumId w:val="10"/>
  </w:num>
  <w:num w:numId="16">
    <w:abstractNumId w:val="24"/>
  </w:num>
  <w:num w:numId="17">
    <w:abstractNumId w:val="27"/>
  </w:num>
  <w:num w:numId="18">
    <w:abstractNumId w:val="3"/>
  </w:num>
  <w:num w:numId="19">
    <w:abstractNumId w:val="11"/>
  </w:num>
  <w:num w:numId="20">
    <w:abstractNumId w:val="20"/>
  </w:num>
  <w:num w:numId="21">
    <w:abstractNumId w:val="12"/>
  </w:num>
  <w:num w:numId="22">
    <w:abstractNumId w:val="7"/>
  </w:num>
  <w:num w:numId="23">
    <w:abstractNumId w:val="15"/>
  </w:num>
  <w:num w:numId="24">
    <w:abstractNumId w:val="22"/>
  </w:num>
  <w:num w:numId="25">
    <w:abstractNumId w:val="9"/>
  </w:num>
  <w:num w:numId="26">
    <w:abstractNumId w:val="28"/>
  </w:num>
  <w:num w:numId="27">
    <w:abstractNumId w:val="16"/>
  </w:num>
  <w:num w:numId="28">
    <w:abstractNumId w:val="18"/>
  </w:num>
  <w:num w:numId="29">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3672"/>
    <w:rsid w:val="00004636"/>
    <w:rsid w:val="00004912"/>
    <w:rsid w:val="0000564C"/>
    <w:rsid w:val="00005E35"/>
    <w:rsid w:val="00006446"/>
    <w:rsid w:val="00006800"/>
    <w:rsid w:val="00006896"/>
    <w:rsid w:val="00007035"/>
    <w:rsid w:val="000079E9"/>
    <w:rsid w:val="00007AE1"/>
    <w:rsid w:val="00007CDC"/>
    <w:rsid w:val="00011278"/>
    <w:rsid w:val="00011B28"/>
    <w:rsid w:val="0001224C"/>
    <w:rsid w:val="00013414"/>
    <w:rsid w:val="00014FEA"/>
    <w:rsid w:val="00015D15"/>
    <w:rsid w:val="00020E5D"/>
    <w:rsid w:val="000222E5"/>
    <w:rsid w:val="000244E4"/>
    <w:rsid w:val="00024674"/>
    <w:rsid w:val="000251F3"/>
    <w:rsid w:val="0002564D"/>
    <w:rsid w:val="0002577A"/>
    <w:rsid w:val="00025ECA"/>
    <w:rsid w:val="00025F09"/>
    <w:rsid w:val="00026175"/>
    <w:rsid w:val="00026A28"/>
    <w:rsid w:val="00026C58"/>
    <w:rsid w:val="0002734E"/>
    <w:rsid w:val="0003064B"/>
    <w:rsid w:val="000314C8"/>
    <w:rsid w:val="0003189E"/>
    <w:rsid w:val="000325B8"/>
    <w:rsid w:val="00033955"/>
    <w:rsid w:val="00033D20"/>
    <w:rsid w:val="00034360"/>
    <w:rsid w:val="00034C15"/>
    <w:rsid w:val="00036AB3"/>
    <w:rsid w:val="00036BA1"/>
    <w:rsid w:val="00040A0A"/>
    <w:rsid w:val="00040C62"/>
    <w:rsid w:val="0004123C"/>
    <w:rsid w:val="0004156C"/>
    <w:rsid w:val="0004160F"/>
    <w:rsid w:val="000422E2"/>
    <w:rsid w:val="00042F22"/>
    <w:rsid w:val="000444EF"/>
    <w:rsid w:val="00045458"/>
    <w:rsid w:val="00045D90"/>
    <w:rsid w:val="00047480"/>
    <w:rsid w:val="00047EE3"/>
    <w:rsid w:val="00052A07"/>
    <w:rsid w:val="0005307F"/>
    <w:rsid w:val="000534E3"/>
    <w:rsid w:val="00053C96"/>
    <w:rsid w:val="00054142"/>
    <w:rsid w:val="0005606A"/>
    <w:rsid w:val="00057117"/>
    <w:rsid w:val="000576AE"/>
    <w:rsid w:val="000616E7"/>
    <w:rsid w:val="00061E30"/>
    <w:rsid w:val="0006487E"/>
    <w:rsid w:val="00064CC4"/>
    <w:rsid w:val="00065E1A"/>
    <w:rsid w:val="0007064F"/>
    <w:rsid w:val="00071CE7"/>
    <w:rsid w:val="00074D1F"/>
    <w:rsid w:val="00074D7C"/>
    <w:rsid w:val="00074D99"/>
    <w:rsid w:val="0007683A"/>
    <w:rsid w:val="00077E5F"/>
    <w:rsid w:val="0008036A"/>
    <w:rsid w:val="00080F99"/>
    <w:rsid w:val="0008138A"/>
    <w:rsid w:val="000815AE"/>
    <w:rsid w:val="00081AE6"/>
    <w:rsid w:val="00081C9F"/>
    <w:rsid w:val="0008204A"/>
    <w:rsid w:val="00082714"/>
    <w:rsid w:val="00083371"/>
    <w:rsid w:val="000844D6"/>
    <w:rsid w:val="000844EB"/>
    <w:rsid w:val="000855EB"/>
    <w:rsid w:val="00085AA8"/>
    <w:rsid w:val="00085B52"/>
    <w:rsid w:val="00085E17"/>
    <w:rsid w:val="000866F2"/>
    <w:rsid w:val="0008690E"/>
    <w:rsid w:val="00086983"/>
    <w:rsid w:val="00086C19"/>
    <w:rsid w:val="0009009F"/>
    <w:rsid w:val="000901B1"/>
    <w:rsid w:val="00091557"/>
    <w:rsid w:val="000924C1"/>
    <w:rsid w:val="000924F0"/>
    <w:rsid w:val="00092E00"/>
    <w:rsid w:val="00093474"/>
    <w:rsid w:val="0009510F"/>
    <w:rsid w:val="00097917"/>
    <w:rsid w:val="00097F88"/>
    <w:rsid w:val="000A1A0C"/>
    <w:rsid w:val="000A1B7B"/>
    <w:rsid w:val="000A1EF3"/>
    <w:rsid w:val="000A20F9"/>
    <w:rsid w:val="000A303C"/>
    <w:rsid w:val="000A4ADF"/>
    <w:rsid w:val="000A4E83"/>
    <w:rsid w:val="000A56F2"/>
    <w:rsid w:val="000B1ED5"/>
    <w:rsid w:val="000B2719"/>
    <w:rsid w:val="000B2EAD"/>
    <w:rsid w:val="000B3A8F"/>
    <w:rsid w:val="000B4AB9"/>
    <w:rsid w:val="000B58C3"/>
    <w:rsid w:val="000B5BCD"/>
    <w:rsid w:val="000B61E9"/>
    <w:rsid w:val="000B6A0C"/>
    <w:rsid w:val="000B7375"/>
    <w:rsid w:val="000C144D"/>
    <w:rsid w:val="000C1547"/>
    <w:rsid w:val="000C165A"/>
    <w:rsid w:val="000C1B09"/>
    <w:rsid w:val="000C272A"/>
    <w:rsid w:val="000C2E19"/>
    <w:rsid w:val="000C32B8"/>
    <w:rsid w:val="000C3D54"/>
    <w:rsid w:val="000C527C"/>
    <w:rsid w:val="000C5E6A"/>
    <w:rsid w:val="000C6667"/>
    <w:rsid w:val="000C6913"/>
    <w:rsid w:val="000C6CD2"/>
    <w:rsid w:val="000C7997"/>
    <w:rsid w:val="000D025E"/>
    <w:rsid w:val="000D0649"/>
    <w:rsid w:val="000D0D07"/>
    <w:rsid w:val="000D0ED3"/>
    <w:rsid w:val="000D1290"/>
    <w:rsid w:val="000D13FC"/>
    <w:rsid w:val="000D29C1"/>
    <w:rsid w:val="000D4797"/>
    <w:rsid w:val="000D67B5"/>
    <w:rsid w:val="000D682E"/>
    <w:rsid w:val="000D7239"/>
    <w:rsid w:val="000D7822"/>
    <w:rsid w:val="000E0527"/>
    <w:rsid w:val="000E1E92"/>
    <w:rsid w:val="000E22A4"/>
    <w:rsid w:val="000E2629"/>
    <w:rsid w:val="000E2D36"/>
    <w:rsid w:val="000E3561"/>
    <w:rsid w:val="000E40DF"/>
    <w:rsid w:val="000E450E"/>
    <w:rsid w:val="000E6BC2"/>
    <w:rsid w:val="000E78E5"/>
    <w:rsid w:val="000E7F49"/>
    <w:rsid w:val="000F06D6"/>
    <w:rsid w:val="000F0716"/>
    <w:rsid w:val="000F0BEE"/>
    <w:rsid w:val="000F0EB1"/>
    <w:rsid w:val="000F1106"/>
    <w:rsid w:val="000F25DE"/>
    <w:rsid w:val="000F3643"/>
    <w:rsid w:val="000F3BE9"/>
    <w:rsid w:val="000F3C01"/>
    <w:rsid w:val="000F3F6C"/>
    <w:rsid w:val="000F4D5A"/>
    <w:rsid w:val="000F5038"/>
    <w:rsid w:val="000F5149"/>
    <w:rsid w:val="000F6664"/>
    <w:rsid w:val="000F6DF3"/>
    <w:rsid w:val="00100236"/>
    <w:rsid w:val="0010034E"/>
    <w:rsid w:val="001005FF"/>
    <w:rsid w:val="0010340A"/>
    <w:rsid w:val="00103AC9"/>
    <w:rsid w:val="00104083"/>
    <w:rsid w:val="00104B5D"/>
    <w:rsid w:val="00105EE3"/>
    <w:rsid w:val="00105F6D"/>
    <w:rsid w:val="001062FB"/>
    <w:rsid w:val="001063E6"/>
    <w:rsid w:val="00110C9B"/>
    <w:rsid w:val="00110DEF"/>
    <w:rsid w:val="001110BD"/>
    <w:rsid w:val="00113CF4"/>
    <w:rsid w:val="0011470E"/>
    <w:rsid w:val="00114CBE"/>
    <w:rsid w:val="001153EA"/>
    <w:rsid w:val="00115643"/>
    <w:rsid w:val="00115E70"/>
    <w:rsid w:val="00116765"/>
    <w:rsid w:val="00117184"/>
    <w:rsid w:val="00117204"/>
    <w:rsid w:val="001179EF"/>
    <w:rsid w:val="00120FB7"/>
    <w:rsid w:val="001219F5"/>
    <w:rsid w:val="00121A20"/>
    <w:rsid w:val="001220FD"/>
    <w:rsid w:val="0012254E"/>
    <w:rsid w:val="0012377F"/>
    <w:rsid w:val="00124314"/>
    <w:rsid w:val="00125FC7"/>
    <w:rsid w:val="0012633E"/>
    <w:rsid w:val="00126B4A"/>
    <w:rsid w:val="00127A62"/>
    <w:rsid w:val="00132BBC"/>
    <w:rsid w:val="00132FD0"/>
    <w:rsid w:val="001335CA"/>
    <w:rsid w:val="00134056"/>
    <w:rsid w:val="001344C0"/>
    <w:rsid w:val="001346FA"/>
    <w:rsid w:val="00135252"/>
    <w:rsid w:val="0013645D"/>
    <w:rsid w:val="001373BE"/>
    <w:rsid w:val="00137A68"/>
    <w:rsid w:val="00137AB5"/>
    <w:rsid w:val="00137F0B"/>
    <w:rsid w:val="00140783"/>
    <w:rsid w:val="00142075"/>
    <w:rsid w:val="00143F9A"/>
    <w:rsid w:val="00144F68"/>
    <w:rsid w:val="00150C7F"/>
    <w:rsid w:val="00151558"/>
    <w:rsid w:val="00151E23"/>
    <w:rsid w:val="0015224C"/>
    <w:rsid w:val="001526E0"/>
    <w:rsid w:val="001533CF"/>
    <w:rsid w:val="0015358F"/>
    <w:rsid w:val="001549B7"/>
    <w:rsid w:val="001551B5"/>
    <w:rsid w:val="00155388"/>
    <w:rsid w:val="00157168"/>
    <w:rsid w:val="0015723D"/>
    <w:rsid w:val="00157C88"/>
    <w:rsid w:val="00161D13"/>
    <w:rsid w:val="00163F52"/>
    <w:rsid w:val="00164742"/>
    <w:rsid w:val="001659C1"/>
    <w:rsid w:val="00166633"/>
    <w:rsid w:val="00170B8E"/>
    <w:rsid w:val="00170F3B"/>
    <w:rsid w:val="00171FC1"/>
    <w:rsid w:val="001723C1"/>
    <w:rsid w:val="00173A8E"/>
    <w:rsid w:val="00174AD8"/>
    <w:rsid w:val="0017502C"/>
    <w:rsid w:val="00175A77"/>
    <w:rsid w:val="00175D5F"/>
    <w:rsid w:val="001768B1"/>
    <w:rsid w:val="00176F03"/>
    <w:rsid w:val="0018127F"/>
    <w:rsid w:val="001813CC"/>
    <w:rsid w:val="0018143F"/>
    <w:rsid w:val="00181FF8"/>
    <w:rsid w:val="00182E3D"/>
    <w:rsid w:val="00183418"/>
    <w:rsid w:val="001850C7"/>
    <w:rsid w:val="00185160"/>
    <w:rsid w:val="00185C45"/>
    <w:rsid w:val="00185F70"/>
    <w:rsid w:val="00186562"/>
    <w:rsid w:val="00186B8F"/>
    <w:rsid w:val="00187BBC"/>
    <w:rsid w:val="00190346"/>
    <w:rsid w:val="0019062B"/>
    <w:rsid w:val="001906BE"/>
    <w:rsid w:val="00190AC1"/>
    <w:rsid w:val="00191AA6"/>
    <w:rsid w:val="00192100"/>
    <w:rsid w:val="00192188"/>
    <w:rsid w:val="001932A7"/>
    <w:rsid w:val="0019341A"/>
    <w:rsid w:val="00195C0A"/>
    <w:rsid w:val="00195C4C"/>
    <w:rsid w:val="00195DEE"/>
    <w:rsid w:val="00197DF9"/>
    <w:rsid w:val="00197E40"/>
    <w:rsid w:val="00197FA1"/>
    <w:rsid w:val="001A130E"/>
    <w:rsid w:val="001A1987"/>
    <w:rsid w:val="001A19D6"/>
    <w:rsid w:val="001A2564"/>
    <w:rsid w:val="001A2FEC"/>
    <w:rsid w:val="001A4D55"/>
    <w:rsid w:val="001A50E9"/>
    <w:rsid w:val="001A51FE"/>
    <w:rsid w:val="001A5F90"/>
    <w:rsid w:val="001A6173"/>
    <w:rsid w:val="001A6CBA"/>
    <w:rsid w:val="001A6D46"/>
    <w:rsid w:val="001B027A"/>
    <w:rsid w:val="001B0D97"/>
    <w:rsid w:val="001B123D"/>
    <w:rsid w:val="001B2683"/>
    <w:rsid w:val="001B578C"/>
    <w:rsid w:val="001B5A5D"/>
    <w:rsid w:val="001B5CAA"/>
    <w:rsid w:val="001B68A2"/>
    <w:rsid w:val="001C0B86"/>
    <w:rsid w:val="001C0E44"/>
    <w:rsid w:val="001C1010"/>
    <w:rsid w:val="001C1311"/>
    <w:rsid w:val="001C1CE5"/>
    <w:rsid w:val="001C2CE4"/>
    <w:rsid w:val="001C3D2A"/>
    <w:rsid w:val="001C42A6"/>
    <w:rsid w:val="001C48B1"/>
    <w:rsid w:val="001C4C6C"/>
    <w:rsid w:val="001C62C9"/>
    <w:rsid w:val="001C6714"/>
    <w:rsid w:val="001D0DC1"/>
    <w:rsid w:val="001D0FCE"/>
    <w:rsid w:val="001D1E00"/>
    <w:rsid w:val="001D25EC"/>
    <w:rsid w:val="001D51BA"/>
    <w:rsid w:val="001D5251"/>
    <w:rsid w:val="001D53E7"/>
    <w:rsid w:val="001D562D"/>
    <w:rsid w:val="001D5F77"/>
    <w:rsid w:val="001D62EA"/>
    <w:rsid w:val="001D6342"/>
    <w:rsid w:val="001D6515"/>
    <w:rsid w:val="001D6D53"/>
    <w:rsid w:val="001D6EC4"/>
    <w:rsid w:val="001D738E"/>
    <w:rsid w:val="001D77F9"/>
    <w:rsid w:val="001E00C1"/>
    <w:rsid w:val="001E08C9"/>
    <w:rsid w:val="001E112A"/>
    <w:rsid w:val="001E279C"/>
    <w:rsid w:val="001E311C"/>
    <w:rsid w:val="001E58E2"/>
    <w:rsid w:val="001E7880"/>
    <w:rsid w:val="001E7AED"/>
    <w:rsid w:val="001F3916"/>
    <w:rsid w:val="001F4402"/>
    <w:rsid w:val="001F54C5"/>
    <w:rsid w:val="001F61DE"/>
    <w:rsid w:val="001F662C"/>
    <w:rsid w:val="001F689D"/>
    <w:rsid w:val="001F6AE6"/>
    <w:rsid w:val="001F7074"/>
    <w:rsid w:val="002002F9"/>
    <w:rsid w:val="00200490"/>
    <w:rsid w:val="00201614"/>
    <w:rsid w:val="00201F3A"/>
    <w:rsid w:val="002024FD"/>
    <w:rsid w:val="00203095"/>
    <w:rsid w:val="00203A34"/>
    <w:rsid w:val="00203F96"/>
    <w:rsid w:val="00204CB8"/>
    <w:rsid w:val="00204EEE"/>
    <w:rsid w:val="002053B8"/>
    <w:rsid w:val="00205464"/>
    <w:rsid w:val="0020553E"/>
    <w:rsid w:val="0020555A"/>
    <w:rsid w:val="002069B2"/>
    <w:rsid w:val="00207834"/>
    <w:rsid w:val="00207F27"/>
    <w:rsid w:val="00207FA3"/>
    <w:rsid w:val="00213D5B"/>
    <w:rsid w:val="00214DA8"/>
    <w:rsid w:val="00215091"/>
    <w:rsid w:val="00215253"/>
    <w:rsid w:val="00215423"/>
    <w:rsid w:val="00215866"/>
    <w:rsid w:val="002158FA"/>
    <w:rsid w:val="00215EF8"/>
    <w:rsid w:val="00216253"/>
    <w:rsid w:val="002164C0"/>
    <w:rsid w:val="00217A9C"/>
    <w:rsid w:val="00217D8D"/>
    <w:rsid w:val="00220600"/>
    <w:rsid w:val="002224DB"/>
    <w:rsid w:val="00222FC4"/>
    <w:rsid w:val="00223FCB"/>
    <w:rsid w:val="00224EA8"/>
    <w:rsid w:val="002252C3"/>
    <w:rsid w:val="00225C54"/>
    <w:rsid w:val="00225F42"/>
    <w:rsid w:val="002278BA"/>
    <w:rsid w:val="00227AD9"/>
    <w:rsid w:val="00227F89"/>
    <w:rsid w:val="00230765"/>
    <w:rsid w:val="002309BA"/>
    <w:rsid w:val="00230D18"/>
    <w:rsid w:val="002319E4"/>
    <w:rsid w:val="00233D08"/>
    <w:rsid w:val="002341EB"/>
    <w:rsid w:val="00235632"/>
    <w:rsid w:val="00235872"/>
    <w:rsid w:val="0024056E"/>
    <w:rsid w:val="00240819"/>
    <w:rsid w:val="00240D7D"/>
    <w:rsid w:val="00240F7A"/>
    <w:rsid w:val="00241559"/>
    <w:rsid w:val="00241D9A"/>
    <w:rsid w:val="002435B3"/>
    <w:rsid w:val="00244768"/>
    <w:rsid w:val="0024525D"/>
    <w:rsid w:val="002452A3"/>
    <w:rsid w:val="00245495"/>
    <w:rsid w:val="002458EB"/>
    <w:rsid w:val="00245CE7"/>
    <w:rsid w:val="00245F9F"/>
    <w:rsid w:val="0024678F"/>
    <w:rsid w:val="00246E46"/>
    <w:rsid w:val="002500C8"/>
    <w:rsid w:val="0025046D"/>
    <w:rsid w:val="00250AB0"/>
    <w:rsid w:val="002512EE"/>
    <w:rsid w:val="0025288F"/>
    <w:rsid w:val="00252B8E"/>
    <w:rsid w:val="002531A0"/>
    <w:rsid w:val="002537F3"/>
    <w:rsid w:val="00253D17"/>
    <w:rsid w:val="00253E4A"/>
    <w:rsid w:val="0025403D"/>
    <w:rsid w:val="00254D75"/>
    <w:rsid w:val="00255B2E"/>
    <w:rsid w:val="0025640D"/>
    <w:rsid w:val="00257543"/>
    <w:rsid w:val="00260F63"/>
    <w:rsid w:val="0026166C"/>
    <w:rsid w:val="002617E7"/>
    <w:rsid w:val="00261A48"/>
    <w:rsid w:val="00261BD3"/>
    <w:rsid w:val="00262CBC"/>
    <w:rsid w:val="00262F00"/>
    <w:rsid w:val="002637D1"/>
    <w:rsid w:val="0026391E"/>
    <w:rsid w:val="002639F2"/>
    <w:rsid w:val="00264228"/>
    <w:rsid w:val="00264334"/>
    <w:rsid w:val="00264423"/>
    <w:rsid w:val="0026473E"/>
    <w:rsid w:val="00264E12"/>
    <w:rsid w:val="002652D2"/>
    <w:rsid w:val="00265B1B"/>
    <w:rsid w:val="00266214"/>
    <w:rsid w:val="00266486"/>
    <w:rsid w:val="00266938"/>
    <w:rsid w:val="00266A2B"/>
    <w:rsid w:val="00266DF1"/>
    <w:rsid w:val="00267956"/>
    <w:rsid w:val="00267992"/>
    <w:rsid w:val="00267AC1"/>
    <w:rsid w:val="00267C83"/>
    <w:rsid w:val="0027144F"/>
    <w:rsid w:val="00271813"/>
    <w:rsid w:val="00271F3A"/>
    <w:rsid w:val="00272618"/>
    <w:rsid w:val="00273278"/>
    <w:rsid w:val="002737F4"/>
    <w:rsid w:val="002773D7"/>
    <w:rsid w:val="002773E1"/>
    <w:rsid w:val="0028042F"/>
    <w:rsid w:val="002805F5"/>
    <w:rsid w:val="00280751"/>
    <w:rsid w:val="00280A98"/>
    <w:rsid w:val="0028169E"/>
    <w:rsid w:val="0028199A"/>
    <w:rsid w:val="00281F1A"/>
    <w:rsid w:val="002826F3"/>
    <w:rsid w:val="0028280A"/>
    <w:rsid w:val="00282C19"/>
    <w:rsid w:val="00282F7D"/>
    <w:rsid w:val="00284178"/>
    <w:rsid w:val="00284593"/>
    <w:rsid w:val="00285356"/>
    <w:rsid w:val="002865D5"/>
    <w:rsid w:val="002869C2"/>
    <w:rsid w:val="00286ACD"/>
    <w:rsid w:val="002874B0"/>
    <w:rsid w:val="00287838"/>
    <w:rsid w:val="002907B5"/>
    <w:rsid w:val="00291675"/>
    <w:rsid w:val="00292BC1"/>
    <w:rsid w:val="00292EB7"/>
    <w:rsid w:val="00295E2B"/>
    <w:rsid w:val="00296227"/>
    <w:rsid w:val="0029667C"/>
    <w:rsid w:val="00296F44"/>
    <w:rsid w:val="00297721"/>
    <w:rsid w:val="0029777D"/>
    <w:rsid w:val="002A055E"/>
    <w:rsid w:val="002A07A8"/>
    <w:rsid w:val="002A0BC5"/>
    <w:rsid w:val="002A1D4E"/>
    <w:rsid w:val="002A2869"/>
    <w:rsid w:val="002A2FFB"/>
    <w:rsid w:val="002A6212"/>
    <w:rsid w:val="002A63BB"/>
    <w:rsid w:val="002A6992"/>
    <w:rsid w:val="002A7AA9"/>
    <w:rsid w:val="002B0138"/>
    <w:rsid w:val="002B24D6"/>
    <w:rsid w:val="002B4106"/>
    <w:rsid w:val="002B4C0A"/>
    <w:rsid w:val="002B5910"/>
    <w:rsid w:val="002B5965"/>
    <w:rsid w:val="002B5E20"/>
    <w:rsid w:val="002B6EFA"/>
    <w:rsid w:val="002B737E"/>
    <w:rsid w:val="002B7C18"/>
    <w:rsid w:val="002C0F2D"/>
    <w:rsid w:val="002C2025"/>
    <w:rsid w:val="002C3683"/>
    <w:rsid w:val="002C3793"/>
    <w:rsid w:val="002C41E6"/>
    <w:rsid w:val="002C54CB"/>
    <w:rsid w:val="002C5876"/>
    <w:rsid w:val="002C659D"/>
    <w:rsid w:val="002D0383"/>
    <w:rsid w:val="002D071A"/>
    <w:rsid w:val="002D15F3"/>
    <w:rsid w:val="002D18ED"/>
    <w:rsid w:val="002D1E09"/>
    <w:rsid w:val="002D3007"/>
    <w:rsid w:val="002D34B2"/>
    <w:rsid w:val="002D48B0"/>
    <w:rsid w:val="002D4949"/>
    <w:rsid w:val="002D56CE"/>
    <w:rsid w:val="002D5AB8"/>
    <w:rsid w:val="002D5B37"/>
    <w:rsid w:val="002D6FE9"/>
    <w:rsid w:val="002D7637"/>
    <w:rsid w:val="002D7F71"/>
    <w:rsid w:val="002E02AC"/>
    <w:rsid w:val="002E0761"/>
    <w:rsid w:val="002E141C"/>
    <w:rsid w:val="002E17F2"/>
    <w:rsid w:val="002E1DD6"/>
    <w:rsid w:val="002E215E"/>
    <w:rsid w:val="002E2846"/>
    <w:rsid w:val="002E2EC0"/>
    <w:rsid w:val="002E34C2"/>
    <w:rsid w:val="002E3ABE"/>
    <w:rsid w:val="002E3C8C"/>
    <w:rsid w:val="002E3F6B"/>
    <w:rsid w:val="002E5378"/>
    <w:rsid w:val="002E5736"/>
    <w:rsid w:val="002E5ACA"/>
    <w:rsid w:val="002E6732"/>
    <w:rsid w:val="002E7043"/>
    <w:rsid w:val="002E7142"/>
    <w:rsid w:val="002E7CAE"/>
    <w:rsid w:val="002F13E4"/>
    <w:rsid w:val="002F1F51"/>
    <w:rsid w:val="002F2771"/>
    <w:rsid w:val="002F37A9"/>
    <w:rsid w:val="002F47FD"/>
    <w:rsid w:val="002F628F"/>
    <w:rsid w:val="002F6775"/>
    <w:rsid w:val="002F68EA"/>
    <w:rsid w:val="002F76C7"/>
    <w:rsid w:val="00300F83"/>
    <w:rsid w:val="00301003"/>
    <w:rsid w:val="00301CE6"/>
    <w:rsid w:val="003022D9"/>
    <w:rsid w:val="0030256B"/>
    <w:rsid w:val="00304587"/>
    <w:rsid w:val="0030501F"/>
    <w:rsid w:val="003068B1"/>
    <w:rsid w:val="00306FD3"/>
    <w:rsid w:val="003079AB"/>
    <w:rsid w:val="00307BA1"/>
    <w:rsid w:val="00307F59"/>
    <w:rsid w:val="0031102A"/>
    <w:rsid w:val="00311702"/>
    <w:rsid w:val="00311D21"/>
    <w:rsid w:val="00311E82"/>
    <w:rsid w:val="00312882"/>
    <w:rsid w:val="00313FD6"/>
    <w:rsid w:val="003143BD"/>
    <w:rsid w:val="003145EB"/>
    <w:rsid w:val="00315363"/>
    <w:rsid w:val="0031540D"/>
    <w:rsid w:val="00315852"/>
    <w:rsid w:val="003168CE"/>
    <w:rsid w:val="00317078"/>
    <w:rsid w:val="003203ED"/>
    <w:rsid w:val="00320CAC"/>
    <w:rsid w:val="00322C9F"/>
    <w:rsid w:val="00322F9C"/>
    <w:rsid w:val="00323D16"/>
    <w:rsid w:val="00324D23"/>
    <w:rsid w:val="00324FE9"/>
    <w:rsid w:val="0032510E"/>
    <w:rsid w:val="00325ADC"/>
    <w:rsid w:val="00325E97"/>
    <w:rsid w:val="00326261"/>
    <w:rsid w:val="00326F0F"/>
    <w:rsid w:val="003304A9"/>
    <w:rsid w:val="003316EC"/>
    <w:rsid w:val="00331751"/>
    <w:rsid w:val="00334579"/>
    <w:rsid w:val="00335858"/>
    <w:rsid w:val="00335E95"/>
    <w:rsid w:val="00336BDA"/>
    <w:rsid w:val="00337D3A"/>
    <w:rsid w:val="00337EEC"/>
    <w:rsid w:val="003417FA"/>
    <w:rsid w:val="00342BD7"/>
    <w:rsid w:val="00342D70"/>
    <w:rsid w:val="00343438"/>
    <w:rsid w:val="00343DB0"/>
    <w:rsid w:val="00345F9B"/>
    <w:rsid w:val="00346698"/>
    <w:rsid w:val="00346DB5"/>
    <w:rsid w:val="003477B1"/>
    <w:rsid w:val="00347ACB"/>
    <w:rsid w:val="003518A7"/>
    <w:rsid w:val="003540B0"/>
    <w:rsid w:val="00355608"/>
    <w:rsid w:val="00357380"/>
    <w:rsid w:val="00357746"/>
    <w:rsid w:val="00357D90"/>
    <w:rsid w:val="003602D9"/>
    <w:rsid w:val="003604CE"/>
    <w:rsid w:val="00360CFD"/>
    <w:rsid w:val="003621E6"/>
    <w:rsid w:val="00366B2D"/>
    <w:rsid w:val="003702A8"/>
    <w:rsid w:val="003705EE"/>
    <w:rsid w:val="003706F1"/>
    <w:rsid w:val="00370E47"/>
    <w:rsid w:val="0037122A"/>
    <w:rsid w:val="00372236"/>
    <w:rsid w:val="003742AC"/>
    <w:rsid w:val="00374FBD"/>
    <w:rsid w:val="003757B2"/>
    <w:rsid w:val="00376CA6"/>
    <w:rsid w:val="00377CE1"/>
    <w:rsid w:val="00382D4A"/>
    <w:rsid w:val="00384374"/>
    <w:rsid w:val="003845B4"/>
    <w:rsid w:val="003855EB"/>
    <w:rsid w:val="0038583A"/>
    <w:rsid w:val="00385BF0"/>
    <w:rsid w:val="0038693E"/>
    <w:rsid w:val="00386BBA"/>
    <w:rsid w:val="00392290"/>
    <w:rsid w:val="00393849"/>
    <w:rsid w:val="003939FF"/>
    <w:rsid w:val="00395B19"/>
    <w:rsid w:val="00395D1C"/>
    <w:rsid w:val="003A1E1B"/>
    <w:rsid w:val="003A2223"/>
    <w:rsid w:val="003A2A0F"/>
    <w:rsid w:val="003A3CDC"/>
    <w:rsid w:val="003A3D7D"/>
    <w:rsid w:val="003A45A1"/>
    <w:rsid w:val="003A4F49"/>
    <w:rsid w:val="003A5B0A"/>
    <w:rsid w:val="003A675A"/>
    <w:rsid w:val="003A6BAC"/>
    <w:rsid w:val="003A6BC5"/>
    <w:rsid w:val="003A70A4"/>
    <w:rsid w:val="003A7263"/>
    <w:rsid w:val="003A7E37"/>
    <w:rsid w:val="003A7E7B"/>
    <w:rsid w:val="003A7EF3"/>
    <w:rsid w:val="003B0ACA"/>
    <w:rsid w:val="003B11B6"/>
    <w:rsid w:val="003B159C"/>
    <w:rsid w:val="003B2815"/>
    <w:rsid w:val="003B369F"/>
    <w:rsid w:val="003B36A3"/>
    <w:rsid w:val="003B46D2"/>
    <w:rsid w:val="003B4C00"/>
    <w:rsid w:val="003B62A1"/>
    <w:rsid w:val="003B6433"/>
    <w:rsid w:val="003B64BB"/>
    <w:rsid w:val="003B6DB0"/>
    <w:rsid w:val="003B7FE5"/>
    <w:rsid w:val="003C11C8"/>
    <w:rsid w:val="003C1FD8"/>
    <w:rsid w:val="003C2702"/>
    <w:rsid w:val="003C356E"/>
    <w:rsid w:val="003C367D"/>
    <w:rsid w:val="003C3E2E"/>
    <w:rsid w:val="003C47C0"/>
    <w:rsid w:val="003C510E"/>
    <w:rsid w:val="003C5870"/>
    <w:rsid w:val="003C6042"/>
    <w:rsid w:val="003C7470"/>
    <w:rsid w:val="003C7806"/>
    <w:rsid w:val="003D07DA"/>
    <w:rsid w:val="003D109F"/>
    <w:rsid w:val="003D10A9"/>
    <w:rsid w:val="003D10E7"/>
    <w:rsid w:val="003D2478"/>
    <w:rsid w:val="003D297D"/>
    <w:rsid w:val="003D37AB"/>
    <w:rsid w:val="003D3C45"/>
    <w:rsid w:val="003D5B1F"/>
    <w:rsid w:val="003E0297"/>
    <w:rsid w:val="003E0963"/>
    <w:rsid w:val="003E15FA"/>
    <w:rsid w:val="003E2102"/>
    <w:rsid w:val="003E3D3F"/>
    <w:rsid w:val="003E4A84"/>
    <w:rsid w:val="003E4E8D"/>
    <w:rsid w:val="003E55E4"/>
    <w:rsid w:val="003E74E3"/>
    <w:rsid w:val="003E7E6E"/>
    <w:rsid w:val="003F003A"/>
    <w:rsid w:val="003F0395"/>
    <w:rsid w:val="003F05C7"/>
    <w:rsid w:val="003F073B"/>
    <w:rsid w:val="003F0C11"/>
    <w:rsid w:val="003F1449"/>
    <w:rsid w:val="003F2082"/>
    <w:rsid w:val="003F22D6"/>
    <w:rsid w:val="003F22FD"/>
    <w:rsid w:val="003F27D8"/>
    <w:rsid w:val="003F2B29"/>
    <w:rsid w:val="003F2B2E"/>
    <w:rsid w:val="003F2CD4"/>
    <w:rsid w:val="003F33A9"/>
    <w:rsid w:val="003F3C79"/>
    <w:rsid w:val="003F421B"/>
    <w:rsid w:val="003F4395"/>
    <w:rsid w:val="003F53B5"/>
    <w:rsid w:val="003F6BBE"/>
    <w:rsid w:val="003F7D23"/>
    <w:rsid w:val="004000E8"/>
    <w:rsid w:val="004003C8"/>
    <w:rsid w:val="00402E2B"/>
    <w:rsid w:val="00403A86"/>
    <w:rsid w:val="00403A8B"/>
    <w:rsid w:val="00403C74"/>
    <w:rsid w:val="00404F45"/>
    <w:rsid w:val="0040512B"/>
    <w:rsid w:val="00405CA5"/>
    <w:rsid w:val="004076A6"/>
    <w:rsid w:val="00407CD3"/>
    <w:rsid w:val="00410134"/>
    <w:rsid w:val="004101C0"/>
    <w:rsid w:val="00410B72"/>
    <w:rsid w:val="00410F18"/>
    <w:rsid w:val="00411AAF"/>
    <w:rsid w:val="0041263E"/>
    <w:rsid w:val="00413AAC"/>
    <w:rsid w:val="00413B3D"/>
    <w:rsid w:val="00413D2D"/>
    <w:rsid w:val="00413E92"/>
    <w:rsid w:val="004142BD"/>
    <w:rsid w:val="0041601B"/>
    <w:rsid w:val="0041625C"/>
    <w:rsid w:val="0041761B"/>
    <w:rsid w:val="00420E27"/>
    <w:rsid w:val="00421105"/>
    <w:rsid w:val="00421958"/>
    <w:rsid w:val="004220FE"/>
    <w:rsid w:val="004223AB"/>
    <w:rsid w:val="00422AA4"/>
    <w:rsid w:val="004236D8"/>
    <w:rsid w:val="00423FA8"/>
    <w:rsid w:val="004242F4"/>
    <w:rsid w:val="004243DF"/>
    <w:rsid w:val="004244BF"/>
    <w:rsid w:val="00424AD3"/>
    <w:rsid w:val="00424BC5"/>
    <w:rsid w:val="004250A9"/>
    <w:rsid w:val="004262FD"/>
    <w:rsid w:val="0042703C"/>
    <w:rsid w:val="00427248"/>
    <w:rsid w:val="00427708"/>
    <w:rsid w:val="00430F70"/>
    <w:rsid w:val="00432F1C"/>
    <w:rsid w:val="00432F87"/>
    <w:rsid w:val="0043350F"/>
    <w:rsid w:val="004340C0"/>
    <w:rsid w:val="00435277"/>
    <w:rsid w:val="00436719"/>
    <w:rsid w:val="00437081"/>
    <w:rsid w:val="00437400"/>
    <w:rsid w:val="00437447"/>
    <w:rsid w:val="00441A92"/>
    <w:rsid w:val="004431DC"/>
    <w:rsid w:val="00443C11"/>
    <w:rsid w:val="00444F56"/>
    <w:rsid w:val="00446488"/>
    <w:rsid w:val="00446F0E"/>
    <w:rsid w:val="004478F1"/>
    <w:rsid w:val="004517AA"/>
    <w:rsid w:val="00452CAC"/>
    <w:rsid w:val="004537E7"/>
    <w:rsid w:val="00453C6C"/>
    <w:rsid w:val="0045433B"/>
    <w:rsid w:val="00454E4D"/>
    <w:rsid w:val="004558AC"/>
    <w:rsid w:val="00457565"/>
    <w:rsid w:val="00457B71"/>
    <w:rsid w:val="004603C3"/>
    <w:rsid w:val="004609DC"/>
    <w:rsid w:val="00463C4C"/>
    <w:rsid w:val="004642EA"/>
    <w:rsid w:val="00464689"/>
    <w:rsid w:val="004650E5"/>
    <w:rsid w:val="004660BF"/>
    <w:rsid w:val="004669E2"/>
    <w:rsid w:val="00467F10"/>
    <w:rsid w:val="004700B1"/>
    <w:rsid w:val="00470C15"/>
    <w:rsid w:val="00470C31"/>
    <w:rsid w:val="00470C8B"/>
    <w:rsid w:val="00471DE0"/>
    <w:rsid w:val="004726A8"/>
    <w:rsid w:val="004734D0"/>
    <w:rsid w:val="00473C4E"/>
    <w:rsid w:val="0047455E"/>
    <w:rsid w:val="00475545"/>
    <w:rsid w:val="0047556B"/>
    <w:rsid w:val="00477768"/>
    <w:rsid w:val="00480F0D"/>
    <w:rsid w:val="00481AB6"/>
    <w:rsid w:val="00482068"/>
    <w:rsid w:val="00482276"/>
    <w:rsid w:val="004829F0"/>
    <w:rsid w:val="00482F46"/>
    <w:rsid w:val="00482FD3"/>
    <w:rsid w:val="00482FDC"/>
    <w:rsid w:val="00483C3D"/>
    <w:rsid w:val="00483D38"/>
    <w:rsid w:val="00484817"/>
    <w:rsid w:val="00484E3C"/>
    <w:rsid w:val="00485A08"/>
    <w:rsid w:val="00485AA1"/>
    <w:rsid w:val="00485ACA"/>
    <w:rsid w:val="00487325"/>
    <w:rsid w:val="00490A36"/>
    <w:rsid w:val="00490F24"/>
    <w:rsid w:val="00491185"/>
    <w:rsid w:val="00491406"/>
    <w:rsid w:val="0049247A"/>
    <w:rsid w:val="00492BC5"/>
    <w:rsid w:val="0049561E"/>
    <w:rsid w:val="00495995"/>
    <w:rsid w:val="00495E7F"/>
    <w:rsid w:val="004960D0"/>
    <w:rsid w:val="004964F1"/>
    <w:rsid w:val="004965E9"/>
    <w:rsid w:val="00497BE9"/>
    <w:rsid w:val="004A0872"/>
    <w:rsid w:val="004A0EDE"/>
    <w:rsid w:val="004A1193"/>
    <w:rsid w:val="004A16BC"/>
    <w:rsid w:val="004A1B1F"/>
    <w:rsid w:val="004A2934"/>
    <w:rsid w:val="004A2B94"/>
    <w:rsid w:val="004A5993"/>
    <w:rsid w:val="004A68CE"/>
    <w:rsid w:val="004A72B2"/>
    <w:rsid w:val="004A749A"/>
    <w:rsid w:val="004A7AAD"/>
    <w:rsid w:val="004B029E"/>
    <w:rsid w:val="004B0F86"/>
    <w:rsid w:val="004B21C6"/>
    <w:rsid w:val="004B290F"/>
    <w:rsid w:val="004B4DC4"/>
    <w:rsid w:val="004B52F1"/>
    <w:rsid w:val="004B6F6A"/>
    <w:rsid w:val="004B74F0"/>
    <w:rsid w:val="004B7C0C"/>
    <w:rsid w:val="004B7DB2"/>
    <w:rsid w:val="004C1EEF"/>
    <w:rsid w:val="004C333F"/>
    <w:rsid w:val="004C3348"/>
    <w:rsid w:val="004C3898"/>
    <w:rsid w:val="004C3A3F"/>
    <w:rsid w:val="004C3BFB"/>
    <w:rsid w:val="004C3DB7"/>
    <w:rsid w:val="004C4BEE"/>
    <w:rsid w:val="004C63D4"/>
    <w:rsid w:val="004C643D"/>
    <w:rsid w:val="004C6D10"/>
    <w:rsid w:val="004C7378"/>
    <w:rsid w:val="004D0D0F"/>
    <w:rsid w:val="004D135A"/>
    <w:rsid w:val="004D2E86"/>
    <w:rsid w:val="004D36B1"/>
    <w:rsid w:val="004D5078"/>
    <w:rsid w:val="004D63EF"/>
    <w:rsid w:val="004D6B70"/>
    <w:rsid w:val="004D7EBD"/>
    <w:rsid w:val="004E187C"/>
    <w:rsid w:val="004E1C2B"/>
    <w:rsid w:val="004E2680"/>
    <w:rsid w:val="004E28F9"/>
    <w:rsid w:val="004E324E"/>
    <w:rsid w:val="004E3D4F"/>
    <w:rsid w:val="004E462E"/>
    <w:rsid w:val="004E56DC"/>
    <w:rsid w:val="004E59A5"/>
    <w:rsid w:val="004E5C49"/>
    <w:rsid w:val="004E76F4"/>
    <w:rsid w:val="004E7706"/>
    <w:rsid w:val="004F0241"/>
    <w:rsid w:val="004F0B4E"/>
    <w:rsid w:val="004F0B6C"/>
    <w:rsid w:val="004F1EDF"/>
    <w:rsid w:val="004F2078"/>
    <w:rsid w:val="004F463D"/>
    <w:rsid w:val="004F48C3"/>
    <w:rsid w:val="004F4DA3"/>
    <w:rsid w:val="004F4E86"/>
    <w:rsid w:val="004F522F"/>
    <w:rsid w:val="004F6096"/>
    <w:rsid w:val="0050583E"/>
    <w:rsid w:val="00506442"/>
    <w:rsid w:val="00506557"/>
    <w:rsid w:val="0050677A"/>
    <w:rsid w:val="005072B6"/>
    <w:rsid w:val="005100DF"/>
    <w:rsid w:val="005108D8"/>
    <w:rsid w:val="00510C14"/>
    <w:rsid w:val="00511084"/>
    <w:rsid w:val="0051110C"/>
    <w:rsid w:val="005116F9"/>
    <w:rsid w:val="005119D7"/>
    <w:rsid w:val="005137E2"/>
    <w:rsid w:val="005153A7"/>
    <w:rsid w:val="00515EED"/>
    <w:rsid w:val="00516E19"/>
    <w:rsid w:val="00517AB1"/>
    <w:rsid w:val="00517F29"/>
    <w:rsid w:val="00520AD5"/>
    <w:rsid w:val="00521823"/>
    <w:rsid w:val="005219CF"/>
    <w:rsid w:val="00522178"/>
    <w:rsid w:val="00524870"/>
    <w:rsid w:val="00525C8E"/>
    <w:rsid w:val="00527609"/>
    <w:rsid w:val="00527DDE"/>
    <w:rsid w:val="00530503"/>
    <w:rsid w:val="00531A68"/>
    <w:rsid w:val="00533B52"/>
    <w:rsid w:val="005344E1"/>
    <w:rsid w:val="00534B59"/>
    <w:rsid w:val="00536759"/>
    <w:rsid w:val="00536C31"/>
    <w:rsid w:val="00537285"/>
    <w:rsid w:val="00537C3C"/>
    <w:rsid w:val="00537C62"/>
    <w:rsid w:val="0054024B"/>
    <w:rsid w:val="00540AD9"/>
    <w:rsid w:val="00541001"/>
    <w:rsid w:val="00541B9A"/>
    <w:rsid w:val="00543A62"/>
    <w:rsid w:val="00544379"/>
    <w:rsid w:val="00544756"/>
    <w:rsid w:val="00545C19"/>
    <w:rsid w:val="00545E5A"/>
    <w:rsid w:val="00546970"/>
    <w:rsid w:val="0054793F"/>
    <w:rsid w:val="00550D61"/>
    <w:rsid w:val="00551D62"/>
    <w:rsid w:val="00554548"/>
    <w:rsid w:val="005545B5"/>
    <w:rsid w:val="00554E19"/>
    <w:rsid w:val="0055737F"/>
    <w:rsid w:val="0056121F"/>
    <w:rsid w:val="00561B62"/>
    <w:rsid w:val="00562E31"/>
    <w:rsid w:val="0056336A"/>
    <w:rsid w:val="00565711"/>
    <w:rsid w:val="00565E8D"/>
    <w:rsid w:val="00570BF5"/>
    <w:rsid w:val="00570EB7"/>
    <w:rsid w:val="00571176"/>
    <w:rsid w:val="00571276"/>
    <w:rsid w:val="005722C0"/>
    <w:rsid w:val="00572505"/>
    <w:rsid w:val="00572E90"/>
    <w:rsid w:val="00573B6A"/>
    <w:rsid w:val="005741EB"/>
    <w:rsid w:val="00574A52"/>
    <w:rsid w:val="00574BF0"/>
    <w:rsid w:val="005755D3"/>
    <w:rsid w:val="00575738"/>
    <w:rsid w:val="00577306"/>
    <w:rsid w:val="00577F54"/>
    <w:rsid w:val="00582809"/>
    <w:rsid w:val="005828AC"/>
    <w:rsid w:val="00582ABA"/>
    <w:rsid w:val="005849E1"/>
    <w:rsid w:val="00584F9C"/>
    <w:rsid w:val="005851E8"/>
    <w:rsid w:val="0058521A"/>
    <w:rsid w:val="005853E0"/>
    <w:rsid w:val="00586219"/>
    <w:rsid w:val="00586C10"/>
    <w:rsid w:val="0058798C"/>
    <w:rsid w:val="005900FA"/>
    <w:rsid w:val="00591EA2"/>
    <w:rsid w:val="00592136"/>
    <w:rsid w:val="005935A4"/>
    <w:rsid w:val="005948C2"/>
    <w:rsid w:val="005959BA"/>
    <w:rsid w:val="00595C4B"/>
    <w:rsid w:val="00595DCA"/>
    <w:rsid w:val="00596E2F"/>
    <w:rsid w:val="0059779B"/>
    <w:rsid w:val="00597C00"/>
    <w:rsid w:val="00597E69"/>
    <w:rsid w:val="005A04C0"/>
    <w:rsid w:val="005A0EAD"/>
    <w:rsid w:val="005A0F7A"/>
    <w:rsid w:val="005A209A"/>
    <w:rsid w:val="005A210A"/>
    <w:rsid w:val="005A313F"/>
    <w:rsid w:val="005A4495"/>
    <w:rsid w:val="005A4989"/>
    <w:rsid w:val="005A4B52"/>
    <w:rsid w:val="005A4EF9"/>
    <w:rsid w:val="005A505C"/>
    <w:rsid w:val="005A559F"/>
    <w:rsid w:val="005A571E"/>
    <w:rsid w:val="005A5A23"/>
    <w:rsid w:val="005A662D"/>
    <w:rsid w:val="005A7842"/>
    <w:rsid w:val="005A7F23"/>
    <w:rsid w:val="005B0A8E"/>
    <w:rsid w:val="005B1409"/>
    <w:rsid w:val="005B16D4"/>
    <w:rsid w:val="005B35D7"/>
    <w:rsid w:val="005B392A"/>
    <w:rsid w:val="005B3AA3"/>
    <w:rsid w:val="005B4599"/>
    <w:rsid w:val="005B65C0"/>
    <w:rsid w:val="005B65FB"/>
    <w:rsid w:val="005B675B"/>
    <w:rsid w:val="005B6F83"/>
    <w:rsid w:val="005B75AE"/>
    <w:rsid w:val="005C2E26"/>
    <w:rsid w:val="005C4128"/>
    <w:rsid w:val="005C4DB6"/>
    <w:rsid w:val="005C5759"/>
    <w:rsid w:val="005C6901"/>
    <w:rsid w:val="005C6AFF"/>
    <w:rsid w:val="005C74FB"/>
    <w:rsid w:val="005D0332"/>
    <w:rsid w:val="005D1602"/>
    <w:rsid w:val="005D1762"/>
    <w:rsid w:val="005D2153"/>
    <w:rsid w:val="005D2680"/>
    <w:rsid w:val="005D2842"/>
    <w:rsid w:val="005D388A"/>
    <w:rsid w:val="005D38B9"/>
    <w:rsid w:val="005D39B7"/>
    <w:rsid w:val="005D533E"/>
    <w:rsid w:val="005D5CFA"/>
    <w:rsid w:val="005E04CD"/>
    <w:rsid w:val="005E05EE"/>
    <w:rsid w:val="005E0B44"/>
    <w:rsid w:val="005E0E41"/>
    <w:rsid w:val="005E1042"/>
    <w:rsid w:val="005E2A24"/>
    <w:rsid w:val="005E385F"/>
    <w:rsid w:val="005E5B81"/>
    <w:rsid w:val="005E610F"/>
    <w:rsid w:val="005E7367"/>
    <w:rsid w:val="005F2C41"/>
    <w:rsid w:val="005F2CB1"/>
    <w:rsid w:val="005F2D47"/>
    <w:rsid w:val="005F2DD8"/>
    <w:rsid w:val="005F3025"/>
    <w:rsid w:val="005F31D6"/>
    <w:rsid w:val="005F37BE"/>
    <w:rsid w:val="005F3A7E"/>
    <w:rsid w:val="005F3D56"/>
    <w:rsid w:val="005F3FAF"/>
    <w:rsid w:val="005F4F14"/>
    <w:rsid w:val="005F4F83"/>
    <w:rsid w:val="005F557E"/>
    <w:rsid w:val="005F5B76"/>
    <w:rsid w:val="005F615E"/>
    <w:rsid w:val="005F618C"/>
    <w:rsid w:val="005F6B43"/>
    <w:rsid w:val="005F70BD"/>
    <w:rsid w:val="005F73C3"/>
    <w:rsid w:val="005F7B0E"/>
    <w:rsid w:val="006010E1"/>
    <w:rsid w:val="006022C1"/>
    <w:rsid w:val="0060283C"/>
    <w:rsid w:val="006028C8"/>
    <w:rsid w:val="00604888"/>
    <w:rsid w:val="00604D71"/>
    <w:rsid w:val="00604F14"/>
    <w:rsid w:val="00605A01"/>
    <w:rsid w:val="00605D0D"/>
    <w:rsid w:val="00605FD3"/>
    <w:rsid w:val="006066F9"/>
    <w:rsid w:val="0061107C"/>
    <w:rsid w:val="00611B83"/>
    <w:rsid w:val="00612779"/>
    <w:rsid w:val="00613257"/>
    <w:rsid w:val="0061381F"/>
    <w:rsid w:val="00613CE7"/>
    <w:rsid w:val="00613DE7"/>
    <w:rsid w:val="00614540"/>
    <w:rsid w:val="00614F33"/>
    <w:rsid w:val="00615EB2"/>
    <w:rsid w:val="00617A0A"/>
    <w:rsid w:val="00617DD0"/>
    <w:rsid w:val="00620A71"/>
    <w:rsid w:val="00620D80"/>
    <w:rsid w:val="0062160D"/>
    <w:rsid w:val="00622EBE"/>
    <w:rsid w:val="0062332F"/>
    <w:rsid w:val="006234A6"/>
    <w:rsid w:val="006245B0"/>
    <w:rsid w:val="0062497F"/>
    <w:rsid w:val="00624FA5"/>
    <w:rsid w:val="00626354"/>
    <w:rsid w:val="006264AE"/>
    <w:rsid w:val="00627EF5"/>
    <w:rsid w:val="00630001"/>
    <w:rsid w:val="006311B3"/>
    <w:rsid w:val="006314C7"/>
    <w:rsid w:val="006315C4"/>
    <w:rsid w:val="00631945"/>
    <w:rsid w:val="00631AA3"/>
    <w:rsid w:val="006327F0"/>
    <w:rsid w:val="0063284C"/>
    <w:rsid w:val="00634662"/>
    <w:rsid w:val="006346F3"/>
    <w:rsid w:val="0063501D"/>
    <w:rsid w:val="006359BD"/>
    <w:rsid w:val="00636398"/>
    <w:rsid w:val="006368D3"/>
    <w:rsid w:val="006377EC"/>
    <w:rsid w:val="00637D2C"/>
    <w:rsid w:val="0064008F"/>
    <w:rsid w:val="00640295"/>
    <w:rsid w:val="0064117E"/>
    <w:rsid w:val="0064151F"/>
    <w:rsid w:val="00641533"/>
    <w:rsid w:val="0064208D"/>
    <w:rsid w:val="00643475"/>
    <w:rsid w:val="0064396A"/>
    <w:rsid w:val="00643F83"/>
    <w:rsid w:val="00644149"/>
    <w:rsid w:val="0064489E"/>
    <w:rsid w:val="00644DC3"/>
    <w:rsid w:val="00644FEF"/>
    <w:rsid w:val="00645683"/>
    <w:rsid w:val="0064624E"/>
    <w:rsid w:val="00647C23"/>
    <w:rsid w:val="00650AB9"/>
    <w:rsid w:val="00651471"/>
    <w:rsid w:val="00653F7F"/>
    <w:rsid w:val="00654684"/>
    <w:rsid w:val="006556A0"/>
    <w:rsid w:val="00655733"/>
    <w:rsid w:val="006557D9"/>
    <w:rsid w:val="00655ACD"/>
    <w:rsid w:val="00656431"/>
    <w:rsid w:val="00656A92"/>
    <w:rsid w:val="00656DDE"/>
    <w:rsid w:val="00657339"/>
    <w:rsid w:val="006577B4"/>
    <w:rsid w:val="0066011D"/>
    <w:rsid w:val="006607C0"/>
    <w:rsid w:val="006613A6"/>
    <w:rsid w:val="006627A2"/>
    <w:rsid w:val="006628FA"/>
    <w:rsid w:val="00663009"/>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154E"/>
    <w:rsid w:val="0067218F"/>
    <w:rsid w:val="00672BAC"/>
    <w:rsid w:val="00673AC0"/>
    <w:rsid w:val="00673BF0"/>
    <w:rsid w:val="006741F2"/>
    <w:rsid w:val="00674CC3"/>
    <w:rsid w:val="00674EF7"/>
    <w:rsid w:val="00675C5A"/>
    <w:rsid w:val="00675C72"/>
    <w:rsid w:val="006768C5"/>
    <w:rsid w:val="006771F9"/>
    <w:rsid w:val="006776D7"/>
    <w:rsid w:val="00677FC9"/>
    <w:rsid w:val="00680032"/>
    <w:rsid w:val="0068049D"/>
    <w:rsid w:val="00681003"/>
    <w:rsid w:val="006817C9"/>
    <w:rsid w:val="006819D4"/>
    <w:rsid w:val="006823D0"/>
    <w:rsid w:val="00682981"/>
    <w:rsid w:val="00682B0A"/>
    <w:rsid w:val="00683ECE"/>
    <w:rsid w:val="0068485A"/>
    <w:rsid w:val="006856C5"/>
    <w:rsid w:val="00685738"/>
    <w:rsid w:val="006857CA"/>
    <w:rsid w:val="00686614"/>
    <w:rsid w:val="006872B9"/>
    <w:rsid w:val="0068745C"/>
    <w:rsid w:val="00690F7F"/>
    <w:rsid w:val="00691A71"/>
    <w:rsid w:val="006930C8"/>
    <w:rsid w:val="00693E89"/>
    <w:rsid w:val="00695FC2"/>
    <w:rsid w:val="00696135"/>
    <w:rsid w:val="00696949"/>
    <w:rsid w:val="00696BB1"/>
    <w:rsid w:val="00696E91"/>
    <w:rsid w:val="00697052"/>
    <w:rsid w:val="006A08E4"/>
    <w:rsid w:val="006A27FF"/>
    <w:rsid w:val="006A403D"/>
    <w:rsid w:val="006A423E"/>
    <w:rsid w:val="006A455E"/>
    <w:rsid w:val="006A46FB"/>
    <w:rsid w:val="006A5E28"/>
    <w:rsid w:val="006A6823"/>
    <w:rsid w:val="006A697B"/>
    <w:rsid w:val="006A7927"/>
    <w:rsid w:val="006A7AFF"/>
    <w:rsid w:val="006A7B0F"/>
    <w:rsid w:val="006A7E2B"/>
    <w:rsid w:val="006B0F7E"/>
    <w:rsid w:val="006B1816"/>
    <w:rsid w:val="006B2099"/>
    <w:rsid w:val="006B25E0"/>
    <w:rsid w:val="006B3635"/>
    <w:rsid w:val="006B4679"/>
    <w:rsid w:val="006B4AE1"/>
    <w:rsid w:val="006B4F5E"/>
    <w:rsid w:val="006B50CF"/>
    <w:rsid w:val="006B5436"/>
    <w:rsid w:val="006B6E90"/>
    <w:rsid w:val="006B7A9B"/>
    <w:rsid w:val="006C03B8"/>
    <w:rsid w:val="006C066E"/>
    <w:rsid w:val="006C16A0"/>
    <w:rsid w:val="006C177D"/>
    <w:rsid w:val="006C1FE5"/>
    <w:rsid w:val="006C4251"/>
    <w:rsid w:val="006C435B"/>
    <w:rsid w:val="006C4D10"/>
    <w:rsid w:val="006C4D27"/>
    <w:rsid w:val="006C57C9"/>
    <w:rsid w:val="006C5EC9"/>
    <w:rsid w:val="006C6059"/>
    <w:rsid w:val="006C636E"/>
    <w:rsid w:val="006C67DB"/>
    <w:rsid w:val="006C67E6"/>
    <w:rsid w:val="006C7522"/>
    <w:rsid w:val="006D0898"/>
    <w:rsid w:val="006D1683"/>
    <w:rsid w:val="006D1E96"/>
    <w:rsid w:val="006D3854"/>
    <w:rsid w:val="006D5E2F"/>
    <w:rsid w:val="006D6903"/>
    <w:rsid w:val="006D6F08"/>
    <w:rsid w:val="006D7031"/>
    <w:rsid w:val="006D7DDC"/>
    <w:rsid w:val="006E062C"/>
    <w:rsid w:val="006E0DF8"/>
    <w:rsid w:val="006E160E"/>
    <w:rsid w:val="006E1C82"/>
    <w:rsid w:val="006E219D"/>
    <w:rsid w:val="006E28B7"/>
    <w:rsid w:val="006E2A9B"/>
    <w:rsid w:val="006E2F9A"/>
    <w:rsid w:val="006E3310"/>
    <w:rsid w:val="006E367D"/>
    <w:rsid w:val="006E4E39"/>
    <w:rsid w:val="006E4F82"/>
    <w:rsid w:val="006E565E"/>
    <w:rsid w:val="006E673D"/>
    <w:rsid w:val="006E7D3B"/>
    <w:rsid w:val="006F1B70"/>
    <w:rsid w:val="006F2667"/>
    <w:rsid w:val="006F2DB0"/>
    <w:rsid w:val="006F341D"/>
    <w:rsid w:val="006F34DD"/>
    <w:rsid w:val="006F3CDE"/>
    <w:rsid w:val="006F58D4"/>
    <w:rsid w:val="006F632C"/>
    <w:rsid w:val="006F6582"/>
    <w:rsid w:val="0070035E"/>
    <w:rsid w:val="007008F5"/>
    <w:rsid w:val="00701694"/>
    <w:rsid w:val="00701C0E"/>
    <w:rsid w:val="00702201"/>
    <w:rsid w:val="0070244B"/>
    <w:rsid w:val="0070346E"/>
    <w:rsid w:val="00704EDB"/>
    <w:rsid w:val="00705BE2"/>
    <w:rsid w:val="00706101"/>
    <w:rsid w:val="00707072"/>
    <w:rsid w:val="00707118"/>
    <w:rsid w:val="00707D61"/>
    <w:rsid w:val="00707ECD"/>
    <w:rsid w:val="00711A58"/>
    <w:rsid w:val="00711CB3"/>
    <w:rsid w:val="007120D8"/>
    <w:rsid w:val="00712287"/>
    <w:rsid w:val="0071235E"/>
    <w:rsid w:val="00712730"/>
    <w:rsid w:val="00712772"/>
    <w:rsid w:val="00712920"/>
    <w:rsid w:val="007132A7"/>
    <w:rsid w:val="007133BE"/>
    <w:rsid w:val="00713DD7"/>
    <w:rsid w:val="00714631"/>
    <w:rsid w:val="007148D3"/>
    <w:rsid w:val="00714D79"/>
    <w:rsid w:val="00715A25"/>
    <w:rsid w:val="00715B29"/>
    <w:rsid w:val="00715B9A"/>
    <w:rsid w:val="00716A00"/>
    <w:rsid w:val="00720E30"/>
    <w:rsid w:val="00720EFD"/>
    <w:rsid w:val="007210A4"/>
    <w:rsid w:val="00721B32"/>
    <w:rsid w:val="0072219C"/>
    <w:rsid w:val="00724624"/>
    <w:rsid w:val="00724949"/>
    <w:rsid w:val="007257D0"/>
    <w:rsid w:val="00725853"/>
    <w:rsid w:val="00725BB7"/>
    <w:rsid w:val="00726EA6"/>
    <w:rsid w:val="00727208"/>
    <w:rsid w:val="00727248"/>
    <w:rsid w:val="00727680"/>
    <w:rsid w:val="00727DBD"/>
    <w:rsid w:val="0073016C"/>
    <w:rsid w:val="00730428"/>
    <w:rsid w:val="00731C5C"/>
    <w:rsid w:val="00731F57"/>
    <w:rsid w:val="00731F5E"/>
    <w:rsid w:val="00733A25"/>
    <w:rsid w:val="007348B1"/>
    <w:rsid w:val="007362A6"/>
    <w:rsid w:val="007362CD"/>
    <w:rsid w:val="00736D7D"/>
    <w:rsid w:val="00737C0E"/>
    <w:rsid w:val="0074030A"/>
    <w:rsid w:val="00740728"/>
    <w:rsid w:val="00740920"/>
    <w:rsid w:val="00740E58"/>
    <w:rsid w:val="007417C6"/>
    <w:rsid w:val="00741906"/>
    <w:rsid w:val="007445A0"/>
    <w:rsid w:val="0074497F"/>
    <w:rsid w:val="0074524B"/>
    <w:rsid w:val="007455BE"/>
    <w:rsid w:val="00747C0F"/>
    <w:rsid w:val="00747D8B"/>
    <w:rsid w:val="00751228"/>
    <w:rsid w:val="00751B41"/>
    <w:rsid w:val="00751CE9"/>
    <w:rsid w:val="007527E1"/>
    <w:rsid w:val="0075290B"/>
    <w:rsid w:val="00752961"/>
    <w:rsid w:val="00752974"/>
    <w:rsid w:val="00752B48"/>
    <w:rsid w:val="00755FE5"/>
    <w:rsid w:val="00756E32"/>
    <w:rsid w:val="00756EE9"/>
    <w:rsid w:val="007571E1"/>
    <w:rsid w:val="007604B2"/>
    <w:rsid w:val="00760917"/>
    <w:rsid w:val="00762F32"/>
    <w:rsid w:val="00763201"/>
    <w:rsid w:val="0076459D"/>
    <w:rsid w:val="00765281"/>
    <w:rsid w:val="00765380"/>
    <w:rsid w:val="00766BAD"/>
    <w:rsid w:val="00767280"/>
    <w:rsid w:val="00770F31"/>
    <w:rsid w:val="00772056"/>
    <w:rsid w:val="007729A2"/>
    <w:rsid w:val="00772A18"/>
    <w:rsid w:val="007739A6"/>
    <w:rsid w:val="007755F2"/>
    <w:rsid w:val="00776355"/>
    <w:rsid w:val="00776971"/>
    <w:rsid w:val="00777006"/>
    <w:rsid w:val="007773F1"/>
    <w:rsid w:val="00780A80"/>
    <w:rsid w:val="00780D7E"/>
    <w:rsid w:val="00780E63"/>
    <w:rsid w:val="0078177E"/>
    <w:rsid w:val="00781ACD"/>
    <w:rsid w:val="00781C1C"/>
    <w:rsid w:val="0078304C"/>
    <w:rsid w:val="00783673"/>
    <w:rsid w:val="00785490"/>
    <w:rsid w:val="007858C0"/>
    <w:rsid w:val="00786FA4"/>
    <w:rsid w:val="007925EA"/>
    <w:rsid w:val="00793860"/>
    <w:rsid w:val="00793AD4"/>
    <w:rsid w:val="00793CD8"/>
    <w:rsid w:val="007948EA"/>
    <w:rsid w:val="007957ED"/>
    <w:rsid w:val="00795B1B"/>
    <w:rsid w:val="00795C92"/>
    <w:rsid w:val="00796231"/>
    <w:rsid w:val="0079658C"/>
    <w:rsid w:val="0079695D"/>
    <w:rsid w:val="007A0BD2"/>
    <w:rsid w:val="007A0C3F"/>
    <w:rsid w:val="007A0C66"/>
    <w:rsid w:val="007A1B3D"/>
    <w:rsid w:val="007A1CB3"/>
    <w:rsid w:val="007A2061"/>
    <w:rsid w:val="007A306F"/>
    <w:rsid w:val="007A43A6"/>
    <w:rsid w:val="007A44B6"/>
    <w:rsid w:val="007A58A6"/>
    <w:rsid w:val="007A663D"/>
    <w:rsid w:val="007A7E0C"/>
    <w:rsid w:val="007B08A4"/>
    <w:rsid w:val="007B38D9"/>
    <w:rsid w:val="007B3D2D"/>
    <w:rsid w:val="007B50AE"/>
    <w:rsid w:val="007B51DF"/>
    <w:rsid w:val="007B5F63"/>
    <w:rsid w:val="007B5F65"/>
    <w:rsid w:val="007B5FE6"/>
    <w:rsid w:val="007C05DD"/>
    <w:rsid w:val="007C302F"/>
    <w:rsid w:val="007C3B21"/>
    <w:rsid w:val="007C3D18"/>
    <w:rsid w:val="007C5CD6"/>
    <w:rsid w:val="007C5DB3"/>
    <w:rsid w:val="007C60BF"/>
    <w:rsid w:val="007C6A07"/>
    <w:rsid w:val="007C75A1"/>
    <w:rsid w:val="007C77A5"/>
    <w:rsid w:val="007C7DF5"/>
    <w:rsid w:val="007D04E5"/>
    <w:rsid w:val="007D2EDA"/>
    <w:rsid w:val="007D2FF5"/>
    <w:rsid w:val="007D3233"/>
    <w:rsid w:val="007D32CB"/>
    <w:rsid w:val="007D404A"/>
    <w:rsid w:val="007D5901"/>
    <w:rsid w:val="007D5B5E"/>
    <w:rsid w:val="007D6FAB"/>
    <w:rsid w:val="007D71A0"/>
    <w:rsid w:val="007D74E2"/>
    <w:rsid w:val="007D7526"/>
    <w:rsid w:val="007E12ED"/>
    <w:rsid w:val="007E1A1F"/>
    <w:rsid w:val="007E32DB"/>
    <w:rsid w:val="007E4610"/>
    <w:rsid w:val="007E4715"/>
    <w:rsid w:val="007E505B"/>
    <w:rsid w:val="007E5314"/>
    <w:rsid w:val="007E69C0"/>
    <w:rsid w:val="007E7091"/>
    <w:rsid w:val="007E7F8A"/>
    <w:rsid w:val="007F09EC"/>
    <w:rsid w:val="007F1EF7"/>
    <w:rsid w:val="007F2355"/>
    <w:rsid w:val="007F4524"/>
    <w:rsid w:val="007F6272"/>
    <w:rsid w:val="007F66F6"/>
    <w:rsid w:val="007F6F52"/>
    <w:rsid w:val="007F72E1"/>
    <w:rsid w:val="0080039D"/>
    <w:rsid w:val="00800D0D"/>
    <w:rsid w:val="00801A87"/>
    <w:rsid w:val="008024AC"/>
    <w:rsid w:val="008026A5"/>
    <w:rsid w:val="00803FAE"/>
    <w:rsid w:val="0080430F"/>
    <w:rsid w:val="00805415"/>
    <w:rsid w:val="00805738"/>
    <w:rsid w:val="0080605F"/>
    <w:rsid w:val="0080613C"/>
    <w:rsid w:val="00807723"/>
    <w:rsid w:val="00807786"/>
    <w:rsid w:val="00811FCB"/>
    <w:rsid w:val="008127F4"/>
    <w:rsid w:val="00813753"/>
    <w:rsid w:val="00814A8E"/>
    <w:rsid w:val="0081578D"/>
    <w:rsid w:val="008158D6"/>
    <w:rsid w:val="00817196"/>
    <w:rsid w:val="008172DF"/>
    <w:rsid w:val="00817C0D"/>
    <w:rsid w:val="008215A6"/>
    <w:rsid w:val="00821C7B"/>
    <w:rsid w:val="0082278E"/>
    <w:rsid w:val="008235DB"/>
    <w:rsid w:val="008248BC"/>
    <w:rsid w:val="00824AB4"/>
    <w:rsid w:val="00824C03"/>
    <w:rsid w:val="00825C42"/>
    <w:rsid w:val="00825D25"/>
    <w:rsid w:val="008264D3"/>
    <w:rsid w:val="008266E6"/>
    <w:rsid w:val="0082676B"/>
    <w:rsid w:val="00827539"/>
    <w:rsid w:val="00827D6F"/>
    <w:rsid w:val="008300D6"/>
    <w:rsid w:val="0083048D"/>
    <w:rsid w:val="0083111A"/>
    <w:rsid w:val="00831326"/>
    <w:rsid w:val="00831651"/>
    <w:rsid w:val="00833CBB"/>
    <w:rsid w:val="0083546B"/>
    <w:rsid w:val="00836BED"/>
    <w:rsid w:val="008376AC"/>
    <w:rsid w:val="00837F5C"/>
    <w:rsid w:val="0084078D"/>
    <w:rsid w:val="00841817"/>
    <w:rsid w:val="008444E8"/>
    <w:rsid w:val="00844E80"/>
    <w:rsid w:val="008468A6"/>
    <w:rsid w:val="00846FE7"/>
    <w:rsid w:val="0084733D"/>
    <w:rsid w:val="00850C40"/>
    <w:rsid w:val="0085203B"/>
    <w:rsid w:val="008540B8"/>
    <w:rsid w:val="008554C8"/>
    <w:rsid w:val="0085568C"/>
    <w:rsid w:val="00855757"/>
    <w:rsid w:val="00855A49"/>
    <w:rsid w:val="00856911"/>
    <w:rsid w:val="00860D03"/>
    <w:rsid w:val="00861A87"/>
    <w:rsid w:val="00861B02"/>
    <w:rsid w:val="008627B8"/>
    <w:rsid w:val="00866918"/>
    <w:rsid w:val="00867169"/>
    <w:rsid w:val="008677FD"/>
    <w:rsid w:val="0087065D"/>
    <w:rsid w:val="008706D4"/>
    <w:rsid w:val="008709A2"/>
    <w:rsid w:val="00870F8A"/>
    <w:rsid w:val="00871923"/>
    <w:rsid w:val="008719A4"/>
    <w:rsid w:val="00871D23"/>
    <w:rsid w:val="00872178"/>
    <w:rsid w:val="00872D5D"/>
    <w:rsid w:val="00872DDE"/>
    <w:rsid w:val="008738E1"/>
    <w:rsid w:val="00874312"/>
    <w:rsid w:val="0087437C"/>
    <w:rsid w:val="008758C3"/>
    <w:rsid w:val="00875BFF"/>
    <w:rsid w:val="00875CD7"/>
    <w:rsid w:val="00876B4D"/>
    <w:rsid w:val="00877601"/>
    <w:rsid w:val="008779E6"/>
    <w:rsid w:val="00877DD7"/>
    <w:rsid w:val="00877F18"/>
    <w:rsid w:val="00880260"/>
    <w:rsid w:val="0088182E"/>
    <w:rsid w:val="00881A73"/>
    <w:rsid w:val="008822CA"/>
    <w:rsid w:val="00882F8F"/>
    <w:rsid w:val="0088354C"/>
    <w:rsid w:val="008872F1"/>
    <w:rsid w:val="00887B59"/>
    <w:rsid w:val="00887F2F"/>
    <w:rsid w:val="00891736"/>
    <w:rsid w:val="00891A3E"/>
    <w:rsid w:val="00891EBE"/>
    <w:rsid w:val="008923A9"/>
    <w:rsid w:val="00892471"/>
    <w:rsid w:val="00892E3B"/>
    <w:rsid w:val="008941E3"/>
    <w:rsid w:val="00894A88"/>
    <w:rsid w:val="00895386"/>
    <w:rsid w:val="00895AA2"/>
    <w:rsid w:val="008963E8"/>
    <w:rsid w:val="00897D8C"/>
    <w:rsid w:val="008A0CD9"/>
    <w:rsid w:val="008A21FF"/>
    <w:rsid w:val="008A2460"/>
    <w:rsid w:val="008A2CE2"/>
    <w:rsid w:val="008A30AC"/>
    <w:rsid w:val="008A35D9"/>
    <w:rsid w:val="008A3D84"/>
    <w:rsid w:val="008A44B8"/>
    <w:rsid w:val="008A51A8"/>
    <w:rsid w:val="008A54C7"/>
    <w:rsid w:val="008A59F5"/>
    <w:rsid w:val="008A64ED"/>
    <w:rsid w:val="008A77D8"/>
    <w:rsid w:val="008B0483"/>
    <w:rsid w:val="008B0605"/>
    <w:rsid w:val="008B120C"/>
    <w:rsid w:val="008B27B9"/>
    <w:rsid w:val="008B2F4C"/>
    <w:rsid w:val="008B51A0"/>
    <w:rsid w:val="008B592A"/>
    <w:rsid w:val="008B7B5C"/>
    <w:rsid w:val="008C08B9"/>
    <w:rsid w:val="008C0A03"/>
    <w:rsid w:val="008C0C99"/>
    <w:rsid w:val="008C2017"/>
    <w:rsid w:val="008C2037"/>
    <w:rsid w:val="008C3324"/>
    <w:rsid w:val="008C4002"/>
    <w:rsid w:val="008C4958"/>
    <w:rsid w:val="008C4BAA"/>
    <w:rsid w:val="008C4CD7"/>
    <w:rsid w:val="008C4CEA"/>
    <w:rsid w:val="008C63CE"/>
    <w:rsid w:val="008C6AE8"/>
    <w:rsid w:val="008C6F7A"/>
    <w:rsid w:val="008C7573"/>
    <w:rsid w:val="008C768F"/>
    <w:rsid w:val="008C7A4C"/>
    <w:rsid w:val="008C7F73"/>
    <w:rsid w:val="008D00A5"/>
    <w:rsid w:val="008D25B7"/>
    <w:rsid w:val="008D26EF"/>
    <w:rsid w:val="008D34F1"/>
    <w:rsid w:val="008D39D8"/>
    <w:rsid w:val="008D53EB"/>
    <w:rsid w:val="008D5CF3"/>
    <w:rsid w:val="008D653C"/>
    <w:rsid w:val="008D6D1A"/>
    <w:rsid w:val="008D7BAF"/>
    <w:rsid w:val="008E065E"/>
    <w:rsid w:val="008E0927"/>
    <w:rsid w:val="008E1128"/>
    <w:rsid w:val="008E1909"/>
    <w:rsid w:val="008E222C"/>
    <w:rsid w:val="008E299C"/>
    <w:rsid w:val="008E306E"/>
    <w:rsid w:val="008E4A16"/>
    <w:rsid w:val="008E5331"/>
    <w:rsid w:val="008E58DE"/>
    <w:rsid w:val="008E6F1B"/>
    <w:rsid w:val="008E76D1"/>
    <w:rsid w:val="008F03EC"/>
    <w:rsid w:val="008F0FCD"/>
    <w:rsid w:val="008F1C4E"/>
    <w:rsid w:val="008F1EAB"/>
    <w:rsid w:val="008F233D"/>
    <w:rsid w:val="008F2D07"/>
    <w:rsid w:val="008F33DC"/>
    <w:rsid w:val="008F3616"/>
    <w:rsid w:val="008F477F"/>
    <w:rsid w:val="008F4A42"/>
    <w:rsid w:val="008F5256"/>
    <w:rsid w:val="008F612A"/>
    <w:rsid w:val="008F70AB"/>
    <w:rsid w:val="00901B5A"/>
    <w:rsid w:val="00902350"/>
    <w:rsid w:val="0090336B"/>
    <w:rsid w:val="0090538A"/>
    <w:rsid w:val="009053AA"/>
    <w:rsid w:val="009061BA"/>
    <w:rsid w:val="00906939"/>
    <w:rsid w:val="00906AA5"/>
    <w:rsid w:val="00906C28"/>
    <w:rsid w:val="00906C56"/>
    <w:rsid w:val="00906CCE"/>
    <w:rsid w:val="00907294"/>
    <w:rsid w:val="00907D5D"/>
    <w:rsid w:val="00910B7D"/>
    <w:rsid w:val="00910DCB"/>
    <w:rsid w:val="00911A06"/>
    <w:rsid w:val="00911C82"/>
    <w:rsid w:val="00911DFB"/>
    <w:rsid w:val="00911EA3"/>
    <w:rsid w:val="00912033"/>
    <w:rsid w:val="0091380F"/>
    <w:rsid w:val="009139D9"/>
    <w:rsid w:val="0091485B"/>
    <w:rsid w:val="00914AD8"/>
    <w:rsid w:val="00916079"/>
    <w:rsid w:val="00917CE9"/>
    <w:rsid w:val="00917E62"/>
    <w:rsid w:val="009206FB"/>
    <w:rsid w:val="0092075B"/>
    <w:rsid w:val="00920BF2"/>
    <w:rsid w:val="00921F6B"/>
    <w:rsid w:val="00921FB7"/>
    <w:rsid w:val="00922010"/>
    <w:rsid w:val="00922E5A"/>
    <w:rsid w:val="00923404"/>
    <w:rsid w:val="009272E9"/>
    <w:rsid w:val="00927565"/>
    <w:rsid w:val="00927DDE"/>
    <w:rsid w:val="009304FE"/>
    <w:rsid w:val="00930FF5"/>
    <w:rsid w:val="00931BD9"/>
    <w:rsid w:val="00932176"/>
    <w:rsid w:val="0093293F"/>
    <w:rsid w:val="00932F3D"/>
    <w:rsid w:val="0093320C"/>
    <w:rsid w:val="00933E39"/>
    <w:rsid w:val="00935145"/>
    <w:rsid w:val="009356BB"/>
    <w:rsid w:val="009364CA"/>
    <w:rsid w:val="009368F3"/>
    <w:rsid w:val="00936C51"/>
    <w:rsid w:val="00937599"/>
    <w:rsid w:val="00937B0E"/>
    <w:rsid w:val="0094107E"/>
    <w:rsid w:val="00941362"/>
    <w:rsid w:val="00941636"/>
    <w:rsid w:val="009428CA"/>
    <w:rsid w:val="00942CF7"/>
    <w:rsid w:val="00943742"/>
    <w:rsid w:val="00943F64"/>
    <w:rsid w:val="00945C05"/>
    <w:rsid w:val="00946945"/>
    <w:rsid w:val="00947713"/>
    <w:rsid w:val="00947C86"/>
    <w:rsid w:val="0095031D"/>
    <w:rsid w:val="009505E5"/>
    <w:rsid w:val="00950DE7"/>
    <w:rsid w:val="00953920"/>
    <w:rsid w:val="00953D47"/>
    <w:rsid w:val="009543E7"/>
    <w:rsid w:val="009550F3"/>
    <w:rsid w:val="009554AC"/>
    <w:rsid w:val="00955E75"/>
    <w:rsid w:val="009564B1"/>
    <w:rsid w:val="0095681E"/>
    <w:rsid w:val="009572D4"/>
    <w:rsid w:val="009576F6"/>
    <w:rsid w:val="00960EF3"/>
    <w:rsid w:val="00961591"/>
    <w:rsid w:val="00961921"/>
    <w:rsid w:val="00961FB6"/>
    <w:rsid w:val="00963096"/>
    <w:rsid w:val="00963A64"/>
    <w:rsid w:val="0096430A"/>
    <w:rsid w:val="009645C0"/>
    <w:rsid w:val="009646EA"/>
    <w:rsid w:val="0096554B"/>
    <w:rsid w:val="0096584A"/>
    <w:rsid w:val="00966A3E"/>
    <w:rsid w:val="0096752B"/>
    <w:rsid w:val="0096765E"/>
    <w:rsid w:val="009715DC"/>
    <w:rsid w:val="00971F08"/>
    <w:rsid w:val="009721F0"/>
    <w:rsid w:val="009728FD"/>
    <w:rsid w:val="00973CF9"/>
    <w:rsid w:val="00974741"/>
    <w:rsid w:val="0097496E"/>
    <w:rsid w:val="0097603D"/>
    <w:rsid w:val="00976864"/>
    <w:rsid w:val="00976949"/>
    <w:rsid w:val="00980477"/>
    <w:rsid w:val="0098312D"/>
    <w:rsid w:val="0098343D"/>
    <w:rsid w:val="00984309"/>
    <w:rsid w:val="00985253"/>
    <w:rsid w:val="009853B3"/>
    <w:rsid w:val="00987041"/>
    <w:rsid w:val="00990630"/>
    <w:rsid w:val="009907CB"/>
    <w:rsid w:val="00991761"/>
    <w:rsid w:val="00991FE5"/>
    <w:rsid w:val="00992631"/>
    <w:rsid w:val="009943F6"/>
    <w:rsid w:val="00994DCA"/>
    <w:rsid w:val="00995C43"/>
    <w:rsid w:val="009960EC"/>
    <w:rsid w:val="009970DD"/>
    <w:rsid w:val="009A02AA"/>
    <w:rsid w:val="009A05BB"/>
    <w:rsid w:val="009A0FBA"/>
    <w:rsid w:val="009A14C0"/>
    <w:rsid w:val="009A1601"/>
    <w:rsid w:val="009A23BB"/>
    <w:rsid w:val="009A34AB"/>
    <w:rsid w:val="009A3BB6"/>
    <w:rsid w:val="009A462D"/>
    <w:rsid w:val="009A57AB"/>
    <w:rsid w:val="009A5C76"/>
    <w:rsid w:val="009A5CBA"/>
    <w:rsid w:val="009A62B0"/>
    <w:rsid w:val="009B07FE"/>
    <w:rsid w:val="009B1F30"/>
    <w:rsid w:val="009B3939"/>
    <w:rsid w:val="009B3AC2"/>
    <w:rsid w:val="009B4DF4"/>
    <w:rsid w:val="009B564E"/>
    <w:rsid w:val="009B581D"/>
    <w:rsid w:val="009B5DA4"/>
    <w:rsid w:val="009B6CA6"/>
    <w:rsid w:val="009B7E87"/>
    <w:rsid w:val="009C0169"/>
    <w:rsid w:val="009C2FBC"/>
    <w:rsid w:val="009C301C"/>
    <w:rsid w:val="009C308E"/>
    <w:rsid w:val="009C403E"/>
    <w:rsid w:val="009C6DE3"/>
    <w:rsid w:val="009D09E9"/>
    <w:rsid w:val="009D1193"/>
    <w:rsid w:val="009D2D38"/>
    <w:rsid w:val="009D316E"/>
    <w:rsid w:val="009D4577"/>
    <w:rsid w:val="009D4FF0"/>
    <w:rsid w:val="009D703C"/>
    <w:rsid w:val="009D718F"/>
    <w:rsid w:val="009E0014"/>
    <w:rsid w:val="009E046F"/>
    <w:rsid w:val="009E068F"/>
    <w:rsid w:val="009E13B1"/>
    <w:rsid w:val="009E14E0"/>
    <w:rsid w:val="009E23CD"/>
    <w:rsid w:val="009E2BCC"/>
    <w:rsid w:val="009E35DB"/>
    <w:rsid w:val="009E47A3"/>
    <w:rsid w:val="009E5061"/>
    <w:rsid w:val="009E55A4"/>
    <w:rsid w:val="009E6A85"/>
    <w:rsid w:val="009E6C12"/>
    <w:rsid w:val="009E77EE"/>
    <w:rsid w:val="009F08F3"/>
    <w:rsid w:val="009F0F95"/>
    <w:rsid w:val="009F1427"/>
    <w:rsid w:val="009F1A42"/>
    <w:rsid w:val="009F344F"/>
    <w:rsid w:val="009F535E"/>
    <w:rsid w:val="009F70B9"/>
    <w:rsid w:val="00A0057C"/>
    <w:rsid w:val="00A00C6E"/>
    <w:rsid w:val="00A0230D"/>
    <w:rsid w:val="00A02737"/>
    <w:rsid w:val="00A02F83"/>
    <w:rsid w:val="00A0314F"/>
    <w:rsid w:val="00A031D8"/>
    <w:rsid w:val="00A03322"/>
    <w:rsid w:val="00A03BB8"/>
    <w:rsid w:val="00A040CD"/>
    <w:rsid w:val="00A048A8"/>
    <w:rsid w:val="00A04F49"/>
    <w:rsid w:val="00A05727"/>
    <w:rsid w:val="00A064D1"/>
    <w:rsid w:val="00A0660B"/>
    <w:rsid w:val="00A11736"/>
    <w:rsid w:val="00A11A31"/>
    <w:rsid w:val="00A129F3"/>
    <w:rsid w:val="00A12F3E"/>
    <w:rsid w:val="00A13D29"/>
    <w:rsid w:val="00A13E54"/>
    <w:rsid w:val="00A176B3"/>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AB0"/>
    <w:rsid w:val="00A30F96"/>
    <w:rsid w:val="00A322D7"/>
    <w:rsid w:val="00A33297"/>
    <w:rsid w:val="00A3448A"/>
    <w:rsid w:val="00A34F9A"/>
    <w:rsid w:val="00A35BEB"/>
    <w:rsid w:val="00A35DF5"/>
    <w:rsid w:val="00A36297"/>
    <w:rsid w:val="00A36E59"/>
    <w:rsid w:val="00A41B22"/>
    <w:rsid w:val="00A41D10"/>
    <w:rsid w:val="00A41E2B"/>
    <w:rsid w:val="00A41F51"/>
    <w:rsid w:val="00A42B0E"/>
    <w:rsid w:val="00A440ED"/>
    <w:rsid w:val="00A44B48"/>
    <w:rsid w:val="00A45B24"/>
    <w:rsid w:val="00A45B74"/>
    <w:rsid w:val="00A463D1"/>
    <w:rsid w:val="00A46D42"/>
    <w:rsid w:val="00A473D2"/>
    <w:rsid w:val="00A506E3"/>
    <w:rsid w:val="00A5120D"/>
    <w:rsid w:val="00A52E1D"/>
    <w:rsid w:val="00A562E1"/>
    <w:rsid w:val="00A575C2"/>
    <w:rsid w:val="00A57FAB"/>
    <w:rsid w:val="00A6084F"/>
    <w:rsid w:val="00A61499"/>
    <w:rsid w:val="00A62A77"/>
    <w:rsid w:val="00A6325F"/>
    <w:rsid w:val="00A63483"/>
    <w:rsid w:val="00A63C6C"/>
    <w:rsid w:val="00A63E5D"/>
    <w:rsid w:val="00A6472D"/>
    <w:rsid w:val="00A657D7"/>
    <w:rsid w:val="00A65B2E"/>
    <w:rsid w:val="00A65FEA"/>
    <w:rsid w:val="00A660AC"/>
    <w:rsid w:val="00A66654"/>
    <w:rsid w:val="00A67E6C"/>
    <w:rsid w:val="00A70139"/>
    <w:rsid w:val="00A70BAD"/>
    <w:rsid w:val="00A71B99"/>
    <w:rsid w:val="00A739D0"/>
    <w:rsid w:val="00A74988"/>
    <w:rsid w:val="00A74BC3"/>
    <w:rsid w:val="00A74C0E"/>
    <w:rsid w:val="00A7567F"/>
    <w:rsid w:val="00A761D4"/>
    <w:rsid w:val="00A766EA"/>
    <w:rsid w:val="00A76CC9"/>
    <w:rsid w:val="00A77EC4"/>
    <w:rsid w:val="00A80580"/>
    <w:rsid w:val="00A80648"/>
    <w:rsid w:val="00A80A8F"/>
    <w:rsid w:val="00A81C20"/>
    <w:rsid w:val="00A824DD"/>
    <w:rsid w:val="00A82503"/>
    <w:rsid w:val="00A84AC2"/>
    <w:rsid w:val="00A84C3D"/>
    <w:rsid w:val="00A85B19"/>
    <w:rsid w:val="00A85EE2"/>
    <w:rsid w:val="00A862A3"/>
    <w:rsid w:val="00A86F15"/>
    <w:rsid w:val="00A87D80"/>
    <w:rsid w:val="00A903E5"/>
    <w:rsid w:val="00A90B85"/>
    <w:rsid w:val="00A92879"/>
    <w:rsid w:val="00A9402C"/>
    <w:rsid w:val="00A9442A"/>
    <w:rsid w:val="00A95BBC"/>
    <w:rsid w:val="00A9703D"/>
    <w:rsid w:val="00A97C4A"/>
    <w:rsid w:val="00AA016F"/>
    <w:rsid w:val="00AA0602"/>
    <w:rsid w:val="00AA1ED6"/>
    <w:rsid w:val="00AA22DC"/>
    <w:rsid w:val="00AA3D28"/>
    <w:rsid w:val="00AA476E"/>
    <w:rsid w:val="00AA51D6"/>
    <w:rsid w:val="00AA5A46"/>
    <w:rsid w:val="00AA5B92"/>
    <w:rsid w:val="00AA65E9"/>
    <w:rsid w:val="00AB0BC8"/>
    <w:rsid w:val="00AB11CA"/>
    <w:rsid w:val="00AB14D9"/>
    <w:rsid w:val="00AB2451"/>
    <w:rsid w:val="00AB37B4"/>
    <w:rsid w:val="00AB45F5"/>
    <w:rsid w:val="00AB4AB8"/>
    <w:rsid w:val="00AB5EED"/>
    <w:rsid w:val="00AB655E"/>
    <w:rsid w:val="00AC007F"/>
    <w:rsid w:val="00AC076B"/>
    <w:rsid w:val="00AC0D3B"/>
    <w:rsid w:val="00AC1266"/>
    <w:rsid w:val="00AC16AC"/>
    <w:rsid w:val="00AC2ECD"/>
    <w:rsid w:val="00AC3119"/>
    <w:rsid w:val="00AC46F8"/>
    <w:rsid w:val="00AC49FB"/>
    <w:rsid w:val="00AC5A10"/>
    <w:rsid w:val="00AD0A54"/>
    <w:rsid w:val="00AD0AA3"/>
    <w:rsid w:val="00AD1B5B"/>
    <w:rsid w:val="00AD21B9"/>
    <w:rsid w:val="00AD2ED0"/>
    <w:rsid w:val="00AD3F94"/>
    <w:rsid w:val="00AD4A5A"/>
    <w:rsid w:val="00AD5C92"/>
    <w:rsid w:val="00AD6F64"/>
    <w:rsid w:val="00AE27AC"/>
    <w:rsid w:val="00AE2B0A"/>
    <w:rsid w:val="00AE40E0"/>
    <w:rsid w:val="00AE4DBA"/>
    <w:rsid w:val="00AE4F07"/>
    <w:rsid w:val="00AE6193"/>
    <w:rsid w:val="00AE69A0"/>
    <w:rsid w:val="00AE6BEB"/>
    <w:rsid w:val="00AE6D97"/>
    <w:rsid w:val="00AF136E"/>
    <w:rsid w:val="00AF1C5D"/>
    <w:rsid w:val="00AF1ED8"/>
    <w:rsid w:val="00AF24A9"/>
    <w:rsid w:val="00AF42D7"/>
    <w:rsid w:val="00AF56C3"/>
    <w:rsid w:val="00AF6734"/>
    <w:rsid w:val="00AF7668"/>
    <w:rsid w:val="00AF7BA3"/>
    <w:rsid w:val="00AF7FE6"/>
    <w:rsid w:val="00B006FE"/>
    <w:rsid w:val="00B007A3"/>
    <w:rsid w:val="00B007CB"/>
    <w:rsid w:val="00B0294A"/>
    <w:rsid w:val="00B02AA9"/>
    <w:rsid w:val="00B02FA3"/>
    <w:rsid w:val="00B05084"/>
    <w:rsid w:val="00B0532C"/>
    <w:rsid w:val="00B05714"/>
    <w:rsid w:val="00B0599C"/>
    <w:rsid w:val="00B071D6"/>
    <w:rsid w:val="00B075FB"/>
    <w:rsid w:val="00B07A32"/>
    <w:rsid w:val="00B10525"/>
    <w:rsid w:val="00B116A6"/>
    <w:rsid w:val="00B1186C"/>
    <w:rsid w:val="00B11C9F"/>
    <w:rsid w:val="00B13CB8"/>
    <w:rsid w:val="00B157F9"/>
    <w:rsid w:val="00B17CD7"/>
    <w:rsid w:val="00B20256"/>
    <w:rsid w:val="00B2052B"/>
    <w:rsid w:val="00B20878"/>
    <w:rsid w:val="00B20AD2"/>
    <w:rsid w:val="00B20D09"/>
    <w:rsid w:val="00B27328"/>
    <w:rsid w:val="00B2763F"/>
    <w:rsid w:val="00B27AAC"/>
    <w:rsid w:val="00B30929"/>
    <w:rsid w:val="00B31EF9"/>
    <w:rsid w:val="00B326A8"/>
    <w:rsid w:val="00B3318D"/>
    <w:rsid w:val="00B33A6D"/>
    <w:rsid w:val="00B36A9D"/>
    <w:rsid w:val="00B372AA"/>
    <w:rsid w:val="00B37BB3"/>
    <w:rsid w:val="00B37BF0"/>
    <w:rsid w:val="00B37D39"/>
    <w:rsid w:val="00B403AB"/>
    <w:rsid w:val="00B40445"/>
    <w:rsid w:val="00B409E0"/>
    <w:rsid w:val="00B41888"/>
    <w:rsid w:val="00B41CF3"/>
    <w:rsid w:val="00B4530D"/>
    <w:rsid w:val="00B45A52"/>
    <w:rsid w:val="00B46175"/>
    <w:rsid w:val="00B477F0"/>
    <w:rsid w:val="00B500CF"/>
    <w:rsid w:val="00B5095F"/>
    <w:rsid w:val="00B5104E"/>
    <w:rsid w:val="00B52F50"/>
    <w:rsid w:val="00B530CF"/>
    <w:rsid w:val="00B53F62"/>
    <w:rsid w:val="00B544F7"/>
    <w:rsid w:val="00B548B7"/>
    <w:rsid w:val="00B54FDA"/>
    <w:rsid w:val="00B55313"/>
    <w:rsid w:val="00B55C5C"/>
    <w:rsid w:val="00B56FA4"/>
    <w:rsid w:val="00B57015"/>
    <w:rsid w:val="00B57119"/>
    <w:rsid w:val="00B571DB"/>
    <w:rsid w:val="00B60399"/>
    <w:rsid w:val="00B60D0B"/>
    <w:rsid w:val="00B61297"/>
    <w:rsid w:val="00B627DB"/>
    <w:rsid w:val="00B62D8A"/>
    <w:rsid w:val="00B633C8"/>
    <w:rsid w:val="00B6357E"/>
    <w:rsid w:val="00B63C7A"/>
    <w:rsid w:val="00B65DFE"/>
    <w:rsid w:val="00B664C7"/>
    <w:rsid w:val="00B677BE"/>
    <w:rsid w:val="00B67CC2"/>
    <w:rsid w:val="00B713D8"/>
    <w:rsid w:val="00B73506"/>
    <w:rsid w:val="00B739F6"/>
    <w:rsid w:val="00B7549F"/>
    <w:rsid w:val="00B755DF"/>
    <w:rsid w:val="00B76A60"/>
    <w:rsid w:val="00B8081B"/>
    <w:rsid w:val="00B8155A"/>
    <w:rsid w:val="00B81654"/>
    <w:rsid w:val="00B81A6C"/>
    <w:rsid w:val="00B84742"/>
    <w:rsid w:val="00B84AD7"/>
    <w:rsid w:val="00B85708"/>
    <w:rsid w:val="00B85DE5"/>
    <w:rsid w:val="00B85F81"/>
    <w:rsid w:val="00B86A4F"/>
    <w:rsid w:val="00B90F73"/>
    <w:rsid w:val="00B9144F"/>
    <w:rsid w:val="00B92551"/>
    <w:rsid w:val="00B9335A"/>
    <w:rsid w:val="00B93803"/>
    <w:rsid w:val="00B93A80"/>
    <w:rsid w:val="00B93B59"/>
    <w:rsid w:val="00B9406A"/>
    <w:rsid w:val="00B94D4D"/>
    <w:rsid w:val="00B95815"/>
    <w:rsid w:val="00BA0784"/>
    <w:rsid w:val="00BA09BA"/>
    <w:rsid w:val="00BA0B15"/>
    <w:rsid w:val="00BA1549"/>
    <w:rsid w:val="00BA20A8"/>
    <w:rsid w:val="00BA2280"/>
    <w:rsid w:val="00BA2A08"/>
    <w:rsid w:val="00BA318E"/>
    <w:rsid w:val="00BA3374"/>
    <w:rsid w:val="00BA41A8"/>
    <w:rsid w:val="00BA4809"/>
    <w:rsid w:val="00BA56D2"/>
    <w:rsid w:val="00BA694A"/>
    <w:rsid w:val="00BA7152"/>
    <w:rsid w:val="00BA7203"/>
    <w:rsid w:val="00BA76E0"/>
    <w:rsid w:val="00BB1072"/>
    <w:rsid w:val="00BB2A25"/>
    <w:rsid w:val="00BB32A8"/>
    <w:rsid w:val="00BB5009"/>
    <w:rsid w:val="00BB51E9"/>
    <w:rsid w:val="00BB55AC"/>
    <w:rsid w:val="00BB5C4C"/>
    <w:rsid w:val="00BB6114"/>
    <w:rsid w:val="00BB7185"/>
    <w:rsid w:val="00BB7E3E"/>
    <w:rsid w:val="00BC0FDC"/>
    <w:rsid w:val="00BC2787"/>
    <w:rsid w:val="00BC2DB9"/>
    <w:rsid w:val="00BC3045"/>
    <w:rsid w:val="00BC3053"/>
    <w:rsid w:val="00BC3134"/>
    <w:rsid w:val="00BC3999"/>
    <w:rsid w:val="00BC3DD5"/>
    <w:rsid w:val="00BC3EC1"/>
    <w:rsid w:val="00BC4357"/>
    <w:rsid w:val="00BC4D2E"/>
    <w:rsid w:val="00BC5243"/>
    <w:rsid w:val="00BC55A3"/>
    <w:rsid w:val="00BC698D"/>
    <w:rsid w:val="00BC6F5B"/>
    <w:rsid w:val="00BC7113"/>
    <w:rsid w:val="00BC72EC"/>
    <w:rsid w:val="00BD03EB"/>
    <w:rsid w:val="00BD124F"/>
    <w:rsid w:val="00BD1981"/>
    <w:rsid w:val="00BD48AC"/>
    <w:rsid w:val="00BD5934"/>
    <w:rsid w:val="00BD5F1A"/>
    <w:rsid w:val="00BD67CC"/>
    <w:rsid w:val="00BD6C5F"/>
    <w:rsid w:val="00BD7310"/>
    <w:rsid w:val="00BD7BE9"/>
    <w:rsid w:val="00BD7DA7"/>
    <w:rsid w:val="00BE08D3"/>
    <w:rsid w:val="00BE1234"/>
    <w:rsid w:val="00BE2FA6"/>
    <w:rsid w:val="00BE333F"/>
    <w:rsid w:val="00BE3C86"/>
    <w:rsid w:val="00BE54C2"/>
    <w:rsid w:val="00BE55FC"/>
    <w:rsid w:val="00BE5A7A"/>
    <w:rsid w:val="00BE5DF2"/>
    <w:rsid w:val="00BE6029"/>
    <w:rsid w:val="00BE62BA"/>
    <w:rsid w:val="00BE650E"/>
    <w:rsid w:val="00BE65C1"/>
    <w:rsid w:val="00BE6BC1"/>
    <w:rsid w:val="00BE7406"/>
    <w:rsid w:val="00BE752E"/>
    <w:rsid w:val="00BE75FE"/>
    <w:rsid w:val="00BE7603"/>
    <w:rsid w:val="00BF20DD"/>
    <w:rsid w:val="00BF3279"/>
    <w:rsid w:val="00BF3C56"/>
    <w:rsid w:val="00BF3EFC"/>
    <w:rsid w:val="00BF3F54"/>
    <w:rsid w:val="00BF42F6"/>
    <w:rsid w:val="00BF6937"/>
    <w:rsid w:val="00BF73F4"/>
    <w:rsid w:val="00BF74C7"/>
    <w:rsid w:val="00BF770C"/>
    <w:rsid w:val="00BF77D2"/>
    <w:rsid w:val="00C014FC"/>
    <w:rsid w:val="00C015F1"/>
    <w:rsid w:val="00C01827"/>
    <w:rsid w:val="00C01F00"/>
    <w:rsid w:val="00C01F33"/>
    <w:rsid w:val="00C02CC6"/>
    <w:rsid w:val="00C03152"/>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4D4B"/>
    <w:rsid w:val="00C154BB"/>
    <w:rsid w:val="00C15973"/>
    <w:rsid w:val="00C15E1B"/>
    <w:rsid w:val="00C16EC4"/>
    <w:rsid w:val="00C215F3"/>
    <w:rsid w:val="00C22249"/>
    <w:rsid w:val="00C2259D"/>
    <w:rsid w:val="00C22F93"/>
    <w:rsid w:val="00C23ADA"/>
    <w:rsid w:val="00C244FA"/>
    <w:rsid w:val="00C268A2"/>
    <w:rsid w:val="00C278D8"/>
    <w:rsid w:val="00C279B5"/>
    <w:rsid w:val="00C27C45"/>
    <w:rsid w:val="00C32804"/>
    <w:rsid w:val="00C33A83"/>
    <w:rsid w:val="00C34E6E"/>
    <w:rsid w:val="00C3560E"/>
    <w:rsid w:val="00C357F6"/>
    <w:rsid w:val="00C35992"/>
    <w:rsid w:val="00C36D8E"/>
    <w:rsid w:val="00C3719D"/>
    <w:rsid w:val="00C37CB2"/>
    <w:rsid w:val="00C4088F"/>
    <w:rsid w:val="00C41059"/>
    <w:rsid w:val="00C42065"/>
    <w:rsid w:val="00C42211"/>
    <w:rsid w:val="00C451FE"/>
    <w:rsid w:val="00C473A5"/>
    <w:rsid w:val="00C507B8"/>
    <w:rsid w:val="00C53AA2"/>
    <w:rsid w:val="00C547D3"/>
    <w:rsid w:val="00C54995"/>
    <w:rsid w:val="00C54D41"/>
    <w:rsid w:val="00C5606F"/>
    <w:rsid w:val="00C56934"/>
    <w:rsid w:val="00C56C24"/>
    <w:rsid w:val="00C60783"/>
    <w:rsid w:val="00C616CA"/>
    <w:rsid w:val="00C6296C"/>
    <w:rsid w:val="00C64672"/>
    <w:rsid w:val="00C648F7"/>
    <w:rsid w:val="00C70697"/>
    <w:rsid w:val="00C71079"/>
    <w:rsid w:val="00C71A29"/>
    <w:rsid w:val="00C72093"/>
    <w:rsid w:val="00C72EF4"/>
    <w:rsid w:val="00C744FE"/>
    <w:rsid w:val="00C747B7"/>
    <w:rsid w:val="00C755BA"/>
    <w:rsid w:val="00C755ED"/>
    <w:rsid w:val="00C75D2F"/>
    <w:rsid w:val="00C75EDF"/>
    <w:rsid w:val="00C767BE"/>
    <w:rsid w:val="00C76E3C"/>
    <w:rsid w:val="00C77006"/>
    <w:rsid w:val="00C81568"/>
    <w:rsid w:val="00C82825"/>
    <w:rsid w:val="00C83160"/>
    <w:rsid w:val="00C86147"/>
    <w:rsid w:val="00C86A1A"/>
    <w:rsid w:val="00C86F66"/>
    <w:rsid w:val="00C8704A"/>
    <w:rsid w:val="00C9027A"/>
    <w:rsid w:val="00C9068E"/>
    <w:rsid w:val="00C9095A"/>
    <w:rsid w:val="00C90B61"/>
    <w:rsid w:val="00C90D0E"/>
    <w:rsid w:val="00C92A7E"/>
    <w:rsid w:val="00C92D2E"/>
    <w:rsid w:val="00C937F8"/>
    <w:rsid w:val="00C93814"/>
    <w:rsid w:val="00C93C4B"/>
    <w:rsid w:val="00C944AB"/>
    <w:rsid w:val="00C95B40"/>
    <w:rsid w:val="00C95F03"/>
    <w:rsid w:val="00C95F6F"/>
    <w:rsid w:val="00C96C89"/>
    <w:rsid w:val="00C96E15"/>
    <w:rsid w:val="00C9721E"/>
    <w:rsid w:val="00CA0D20"/>
    <w:rsid w:val="00CA1DD2"/>
    <w:rsid w:val="00CA1ED8"/>
    <w:rsid w:val="00CA2B5A"/>
    <w:rsid w:val="00CA2C12"/>
    <w:rsid w:val="00CA3042"/>
    <w:rsid w:val="00CA3E1A"/>
    <w:rsid w:val="00CA4922"/>
    <w:rsid w:val="00CA4B7D"/>
    <w:rsid w:val="00CA67A1"/>
    <w:rsid w:val="00CA6A68"/>
    <w:rsid w:val="00CA7BAC"/>
    <w:rsid w:val="00CB06D5"/>
    <w:rsid w:val="00CB16C7"/>
    <w:rsid w:val="00CB1F63"/>
    <w:rsid w:val="00CB3952"/>
    <w:rsid w:val="00CB3F48"/>
    <w:rsid w:val="00CB4C24"/>
    <w:rsid w:val="00CB7170"/>
    <w:rsid w:val="00CC040E"/>
    <w:rsid w:val="00CC0A9F"/>
    <w:rsid w:val="00CC111F"/>
    <w:rsid w:val="00CC1255"/>
    <w:rsid w:val="00CC2011"/>
    <w:rsid w:val="00CC3EA0"/>
    <w:rsid w:val="00CC403E"/>
    <w:rsid w:val="00CC4FF9"/>
    <w:rsid w:val="00CC73A1"/>
    <w:rsid w:val="00CC78AE"/>
    <w:rsid w:val="00CC7A91"/>
    <w:rsid w:val="00CC7B45"/>
    <w:rsid w:val="00CD015B"/>
    <w:rsid w:val="00CD1188"/>
    <w:rsid w:val="00CD1326"/>
    <w:rsid w:val="00CD1462"/>
    <w:rsid w:val="00CD2701"/>
    <w:rsid w:val="00CD2ED1"/>
    <w:rsid w:val="00CD337B"/>
    <w:rsid w:val="00CD3716"/>
    <w:rsid w:val="00CD4CC1"/>
    <w:rsid w:val="00CD55A9"/>
    <w:rsid w:val="00CD61D9"/>
    <w:rsid w:val="00CD6332"/>
    <w:rsid w:val="00CE0424"/>
    <w:rsid w:val="00CE30BC"/>
    <w:rsid w:val="00CE3593"/>
    <w:rsid w:val="00CE3802"/>
    <w:rsid w:val="00CE3C45"/>
    <w:rsid w:val="00CE411D"/>
    <w:rsid w:val="00CE43C2"/>
    <w:rsid w:val="00CE52C4"/>
    <w:rsid w:val="00CE6581"/>
    <w:rsid w:val="00CE67C2"/>
    <w:rsid w:val="00CE6FF1"/>
    <w:rsid w:val="00CE7561"/>
    <w:rsid w:val="00CE766C"/>
    <w:rsid w:val="00CE7CB6"/>
    <w:rsid w:val="00CF09B2"/>
    <w:rsid w:val="00CF1354"/>
    <w:rsid w:val="00CF20E1"/>
    <w:rsid w:val="00CF274F"/>
    <w:rsid w:val="00CF3760"/>
    <w:rsid w:val="00CF3B1F"/>
    <w:rsid w:val="00CF3BE2"/>
    <w:rsid w:val="00CF3BE9"/>
    <w:rsid w:val="00CF3BF6"/>
    <w:rsid w:val="00CF625B"/>
    <w:rsid w:val="00CF6443"/>
    <w:rsid w:val="00CF649D"/>
    <w:rsid w:val="00CF687E"/>
    <w:rsid w:val="00CF69C9"/>
    <w:rsid w:val="00CF775E"/>
    <w:rsid w:val="00D00CFB"/>
    <w:rsid w:val="00D01400"/>
    <w:rsid w:val="00D02DBD"/>
    <w:rsid w:val="00D03302"/>
    <w:rsid w:val="00D0349B"/>
    <w:rsid w:val="00D034D0"/>
    <w:rsid w:val="00D03D26"/>
    <w:rsid w:val="00D03D6D"/>
    <w:rsid w:val="00D0539F"/>
    <w:rsid w:val="00D05DD0"/>
    <w:rsid w:val="00D06541"/>
    <w:rsid w:val="00D069A6"/>
    <w:rsid w:val="00D07AA1"/>
    <w:rsid w:val="00D10249"/>
    <w:rsid w:val="00D10805"/>
    <w:rsid w:val="00D115C3"/>
    <w:rsid w:val="00D11897"/>
    <w:rsid w:val="00D11C5C"/>
    <w:rsid w:val="00D1278D"/>
    <w:rsid w:val="00D13135"/>
    <w:rsid w:val="00D13C03"/>
    <w:rsid w:val="00D13E4E"/>
    <w:rsid w:val="00D1496B"/>
    <w:rsid w:val="00D15157"/>
    <w:rsid w:val="00D155BB"/>
    <w:rsid w:val="00D16904"/>
    <w:rsid w:val="00D16DB6"/>
    <w:rsid w:val="00D1785D"/>
    <w:rsid w:val="00D20B0E"/>
    <w:rsid w:val="00D23431"/>
    <w:rsid w:val="00D235B6"/>
    <w:rsid w:val="00D239A7"/>
    <w:rsid w:val="00D23CF5"/>
    <w:rsid w:val="00D23D92"/>
    <w:rsid w:val="00D23F47"/>
    <w:rsid w:val="00D2576A"/>
    <w:rsid w:val="00D25A29"/>
    <w:rsid w:val="00D25F1F"/>
    <w:rsid w:val="00D3011B"/>
    <w:rsid w:val="00D303C0"/>
    <w:rsid w:val="00D31538"/>
    <w:rsid w:val="00D354E8"/>
    <w:rsid w:val="00D35622"/>
    <w:rsid w:val="00D36AD5"/>
    <w:rsid w:val="00D36E71"/>
    <w:rsid w:val="00D37027"/>
    <w:rsid w:val="00D37182"/>
    <w:rsid w:val="00D372F5"/>
    <w:rsid w:val="00D3780B"/>
    <w:rsid w:val="00D379B8"/>
    <w:rsid w:val="00D37D87"/>
    <w:rsid w:val="00D4002D"/>
    <w:rsid w:val="00D4057B"/>
    <w:rsid w:val="00D40B33"/>
    <w:rsid w:val="00D41E9C"/>
    <w:rsid w:val="00D4318F"/>
    <w:rsid w:val="00D433F4"/>
    <w:rsid w:val="00D438BF"/>
    <w:rsid w:val="00D440F8"/>
    <w:rsid w:val="00D45063"/>
    <w:rsid w:val="00D455F5"/>
    <w:rsid w:val="00D45A8B"/>
    <w:rsid w:val="00D464D2"/>
    <w:rsid w:val="00D46D19"/>
    <w:rsid w:val="00D46DA0"/>
    <w:rsid w:val="00D46E55"/>
    <w:rsid w:val="00D475D0"/>
    <w:rsid w:val="00D47DE3"/>
    <w:rsid w:val="00D50AF3"/>
    <w:rsid w:val="00D5144B"/>
    <w:rsid w:val="00D514EC"/>
    <w:rsid w:val="00D52CAC"/>
    <w:rsid w:val="00D54185"/>
    <w:rsid w:val="00D54354"/>
    <w:rsid w:val="00D546FF"/>
    <w:rsid w:val="00D55AD5"/>
    <w:rsid w:val="00D563E3"/>
    <w:rsid w:val="00D576CA"/>
    <w:rsid w:val="00D57A93"/>
    <w:rsid w:val="00D6065F"/>
    <w:rsid w:val="00D61AF5"/>
    <w:rsid w:val="00D6240A"/>
    <w:rsid w:val="00D635F9"/>
    <w:rsid w:val="00D641C4"/>
    <w:rsid w:val="00D652B5"/>
    <w:rsid w:val="00D65D79"/>
    <w:rsid w:val="00D65DD1"/>
    <w:rsid w:val="00D66155"/>
    <w:rsid w:val="00D66692"/>
    <w:rsid w:val="00D701A1"/>
    <w:rsid w:val="00D705AA"/>
    <w:rsid w:val="00D708B0"/>
    <w:rsid w:val="00D70916"/>
    <w:rsid w:val="00D72C21"/>
    <w:rsid w:val="00D72E6F"/>
    <w:rsid w:val="00D76BFC"/>
    <w:rsid w:val="00D77A67"/>
    <w:rsid w:val="00D77B1D"/>
    <w:rsid w:val="00D8021F"/>
    <w:rsid w:val="00D80383"/>
    <w:rsid w:val="00D80EE1"/>
    <w:rsid w:val="00D823C6"/>
    <w:rsid w:val="00D827AF"/>
    <w:rsid w:val="00D8327F"/>
    <w:rsid w:val="00D83464"/>
    <w:rsid w:val="00D83BEB"/>
    <w:rsid w:val="00D85E7A"/>
    <w:rsid w:val="00D86CA3"/>
    <w:rsid w:val="00D871CE"/>
    <w:rsid w:val="00D9196D"/>
    <w:rsid w:val="00D92982"/>
    <w:rsid w:val="00D93F8E"/>
    <w:rsid w:val="00D944F9"/>
    <w:rsid w:val="00DA0D1A"/>
    <w:rsid w:val="00DA0D93"/>
    <w:rsid w:val="00DA18DD"/>
    <w:rsid w:val="00DA305E"/>
    <w:rsid w:val="00DA3882"/>
    <w:rsid w:val="00DA492B"/>
    <w:rsid w:val="00DA5417"/>
    <w:rsid w:val="00DA56E8"/>
    <w:rsid w:val="00DA6584"/>
    <w:rsid w:val="00DB0A9F"/>
    <w:rsid w:val="00DB2156"/>
    <w:rsid w:val="00DB35CF"/>
    <w:rsid w:val="00DB377D"/>
    <w:rsid w:val="00DB4CA9"/>
    <w:rsid w:val="00DB5992"/>
    <w:rsid w:val="00DB5C90"/>
    <w:rsid w:val="00DB763A"/>
    <w:rsid w:val="00DC0698"/>
    <w:rsid w:val="00DC1604"/>
    <w:rsid w:val="00DC18A1"/>
    <w:rsid w:val="00DC19FE"/>
    <w:rsid w:val="00DC246F"/>
    <w:rsid w:val="00DC2D36"/>
    <w:rsid w:val="00DC3455"/>
    <w:rsid w:val="00DC53EF"/>
    <w:rsid w:val="00DC5AAA"/>
    <w:rsid w:val="00DC6F19"/>
    <w:rsid w:val="00DC764C"/>
    <w:rsid w:val="00DD29ED"/>
    <w:rsid w:val="00DD54AA"/>
    <w:rsid w:val="00DD5970"/>
    <w:rsid w:val="00DD663B"/>
    <w:rsid w:val="00DD79BE"/>
    <w:rsid w:val="00DE0EC5"/>
    <w:rsid w:val="00DE1B12"/>
    <w:rsid w:val="00DE26FB"/>
    <w:rsid w:val="00DE41CA"/>
    <w:rsid w:val="00DE4547"/>
    <w:rsid w:val="00DE51E6"/>
    <w:rsid w:val="00DE5608"/>
    <w:rsid w:val="00DE56B2"/>
    <w:rsid w:val="00DE58D0"/>
    <w:rsid w:val="00DE654F"/>
    <w:rsid w:val="00DE668B"/>
    <w:rsid w:val="00DE6E5E"/>
    <w:rsid w:val="00DE702C"/>
    <w:rsid w:val="00DE7185"/>
    <w:rsid w:val="00DF0B6E"/>
    <w:rsid w:val="00DF0CC9"/>
    <w:rsid w:val="00DF135F"/>
    <w:rsid w:val="00DF15E0"/>
    <w:rsid w:val="00DF167A"/>
    <w:rsid w:val="00DF1700"/>
    <w:rsid w:val="00DF194B"/>
    <w:rsid w:val="00DF22BD"/>
    <w:rsid w:val="00DF36A0"/>
    <w:rsid w:val="00DF37A0"/>
    <w:rsid w:val="00DF3AD0"/>
    <w:rsid w:val="00DF45B6"/>
    <w:rsid w:val="00DF6CBB"/>
    <w:rsid w:val="00DF7508"/>
    <w:rsid w:val="00DF7591"/>
    <w:rsid w:val="00E01EBD"/>
    <w:rsid w:val="00E04E53"/>
    <w:rsid w:val="00E10090"/>
    <w:rsid w:val="00E110E7"/>
    <w:rsid w:val="00E11567"/>
    <w:rsid w:val="00E11B20"/>
    <w:rsid w:val="00E1251A"/>
    <w:rsid w:val="00E13690"/>
    <w:rsid w:val="00E1542A"/>
    <w:rsid w:val="00E174A2"/>
    <w:rsid w:val="00E17FA2"/>
    <w:rsid w:val="00E200C2"/>
    <w:rsid w:val="00E20776"/>
    <w:rsid w:val="00E207D1"/>
    <w:rsid w:val="00E21308"/>
    <w:rsid w:val="00E221C4"/>
    <w:rsid w:val="00E22330"/>
    <w:rsid w:val="00E223E8"/>
    <w:rsid w:val="00E23DD3"/>
    <w:rsid w:val="00E24189"/>
    <w:rsid w:val="00E24B90"/>
    <w:rsid w:val="00E27B92"/>
    <w:rsid w:val="00E30B5A"/>
    <w:rsid w:val="00E3123D"/>
    <w:rsid w:val="00E31461"/>
    <w:rsid w:val="00E319D8"/>
    <w:rsid w:val="00E31D43"/>
    <w:rsid w:val="00E32247"/>
    <w:rsid w:val="00E3235C"/>
    <w:rsid w:val="00E32608"/>
    <w:rsid w:val="00E33396"/>
    <w:rsid w:val="00E337C0"/>
    <w:rsid w:val="00E337C7"/>
    <w:rsid w:val="00E3405F"/>
    <w:rsid w:val="00E34188"/>
    <w:rsid w:val="00E34452"/>
    <w:rsid w:val="00E34B6E"/>
    <w:rsid w:val="00E35559"/>
    <w:rsid w:val="00E3723A"/>
    <w:rsid w:val="00E37860"/>
    <w:rsid w:val="00E40E2D"/>
    <w:rsid w:val="00E41E7C"/>
    <w:rsid w:val="00E446F1"/>
    <w:rsid w:val="00E451F6"/>
    <w:rsid w:val="00E46886"/>
    <w:rsid w:val="00E47AEF"/>
    <w:rsid w:val="00E509DF"/>
    <w:rsid w:val="00E51275"/>
    <w:rsid w:val="00E51509"/>
    <w:rsid w:val="00E529E0"/>
    <w:rsid w:val="00E52D5B"/>
    <w:rsid w:val="00E53B75"/>
    <w:rsid w:val="00E53B9D"/>
    <w:rsid w:val="00E54E3B"/>
    <w:rsid w:val="00E57565"/>
    <w:rsid w:val="00E5778B"/>
    <w:rsid w:val="00E63443"/>
    <w:rsid w:val="00E63838"/>
    <w:rsid w:val="00E64434"/>
    <w:rsid w:val="00E65601"/>
    <w:rsid w:val="00E67B6D"/>
    <w:rsid w:val="00E67C51"/>
    <w:rsid w:val="00E70FF6"/>
    <w:rsid w:val="00E72881"/>
    <w:rsid w:val="00E72EFC"/>
    <w:rsid w:val="00E754C0"/>
    <w:rsid w:val="00E758EC"/>
    <w:rsid w:val="00E75AC3"/>
    <w:rsid w:val="00E76992"/>
    <w:rsid w:val="00E77EAD"/>
    <w:rsid w:val="00E77F84"/>
    <w:rsid w:val="00E80312"/>
    <w:rsid w:val="00E8042F"/>
    <w:rsid w:val="00E81868"/>
    <w:rsid w:val="00E81951"/>
    <w:rsid w:val="00E81C36"/>
    <w:rsid w:val="00E82296"/>
    <w:rsid w:val="00E8234C"/>
    <w:rsid w:val="00E83543"/>
    <w:rsid w:val="00E83AA9"/>
    <w:rsid w:val="00E83BA4"/>
    <w:rsid w:val="00E85928"/>
    <w:rsid w:val="00E85F9E"/>
    <w:rsid w:val="00E8652B"/>
    <w:rsid w:val="00E86CD4"/>
    <w:rsid w:val="00E87822"/>
    <w:rsid w:val="00E87A50"/>
    <w:rsid w:val="00E902AD"/>
    <w:rsid w:val="00E90395"/>
    <w:rsid w:val="00E90C03"/>
    <w:rsid w:val="00E90E49"/>
    <w:rsid w:val="00E917F9"/>
    <w:rsid w:val="00E9189F"/>
    <w:rsid w:val="00E9291C"/>
    <w:rsid w:val="00E93FFE"/>
    <w:rsid w:val="00E94953"/>
    <w:rsid w:val="00E94E4D"/>
    <w:rsid w:val="00E94F8A"/>
    <w:rsid w:val="00E967A9"/>
    <w:rsid w:val="00EA08B1"/>
    <w:rsid w:val="00EA1200"/>
    <w:rsid w:val="00EA266F"/>
    <w:rsid w:val="00EA41C0"/>
    <w:rsid w:val="00EA5AA1"/>
    <w:rsid w:val="00EA6E17"/>
    <w:rsid w:val="00EA7A41"/>
    <w:rsid w:val="00EB077B"/>
    <w:rsid w:val="00EB1170"/>
    <w:rsid w:val="00EB2297"/>
    <w:rsid w:val="00EB2AD7"/>
    <w:rsid w:val="00EB3514"/>
    <w:rsid w:val="00EB4225"/>
    <w:rsid w:val="00EB4EA2"/>
    <w:rsid w:val="00EB54F2"/>
    <w:rsid w:val="00EB67DC"/>
    <w:rsid w:val="00EB68C3"/>
    <w:rsid w:val="00EB68C4"/>
    <w:rsid w:val="00EB6C77"/>
    <w:rsid w:val="00EC243E"/>
    <w:rsid w:val="00EC24D5"/>
    <w:rsid w:val="00EC27C6"/>
    <w:rsid w:val="00EC2CAF"/>
    <w:rsid w:val="00EC2F0C"/>
    <w:rsid w:val="00EC37D4"/>
    <w:rsid w:val="00EC4207"/>
    <w:rsid w:val="00EC5653"/>
    <w:rsid w:val="00EC5842"/>
    <w:rsid w:val="00EC5B38"/>
    <w:rsid w:val="00EC71CE"/>
    <w:rsid w:val="00EC73E5"/>
    <w:rsid w:val="00ED0434"/>
    <w:rsid w:val="00ED0A64"/>
    <w:rsid w:val="00ED0E5D"/>
    <w:rsid w:val="00ED1006"/>
    <w:rsid w:val="00ED2346"/>
    <w:rsid w:val="00ED3176"/>
    <w:rsid w:val="00ED47EB"/>
    <w:rsid w:val="00ED4841"/>
    <w:rsid w:val="00ED5EB8"/>
    <w:rsid w:val="00ED6A12"/>
    <w:rsid w:val="00ED734B"/>
    <w:rsid w:val="00EE04E4"/>
    <w:rsid w:val="00EE0F33"/>
    <w:rsid w:val="00EE217A"/>
    <w:rsid w:val="00EE2CBB"/>
    <w:rsid w:val="00EE44A6"/>
    <w:rsid w:val="00EE52BF"/>
    <w:rsid w:val="00EE6751"/>
    <w:rsid w:val="00EF0A53"/>
    <w:rsid w:val="00EF18FE"/>
    <w:rsid w:val="00EF1AC0"/>
    <w:rsid w:val="00EF3809"/>
    <w:rsid w:val="00EF4885"/>
    <w:rsid w:val="00EF5787"/>
    <w:rsid w:val="00EF60D0"/>
    <w:rsid w:val="00EF7D27"/>
    <w:rsid w:val="00F003CA"/>
    <w:rsid w:val="00F01912"/>
    <w:rsid w:val="00F022A0"/>
    <w:rsid w:val="00F024E6"/>
    <w:rsid w:val="00F02562"/>
    <w:rsid w:val="00F03F35"/>
    <w:rsid w:val="00F040CA"/>
    <w:rsid w:val="00F04D31"/>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2F39"/>
    <w:rsid w:val="00F13A14"/>
    <w:rsid w:val="00F14273"/>
    <w:rsid w:val="00F143B9"/>
    <w:rsid w:val="00F15FA5"/>
    <w:rsid w:val="00F16235"/>
    <w:rsid w:val="00F20513"/>
    <w:rsid w:val="00F20848"/>
    <w:rsid w:val="00F209B7"/>
    <w:rsid w:val="00F21574"/>
    <w:rsid w:val="00F2282D"/>
    <w:rsid w:val="00F2376F"/>
    <w:rsid w:val="00F23D4A"/>
    <w:rsid w:val="00F243D8"/>
    <w:rsid w:val="00F2652E"/>
    <w:rsid w:val="00F30267"/>
    <w:rsid w:val="00F30828"/>
    <w:rsid w:val="00F30A11"/>
    <w:rsid w:val="00F313D6"/>
    <w:rsid w:val="00F3194F"/>
    <w:rsid w:val="00F31AAE"/>
    <w:rsid w:val="00F31ADB"/>
    <w:rsid w:val="00F31BEB"/>
    <w:rsid w:val="00F31D32"/>
    <w:rsid w:val="00F320CC"/>
    <w:rsid w:val="00F32179"/>
    <w:rsid w:val="00F328E8"/>
    <w:rsid w:val="00F329F6"/>
    <w:rsid w:val="00F331B6"/>
    <w:rsid w:val="00F34207"/>
    <w:rsid w:val="00F345D2"/>
    <w:rsid w:val="00F3597D"/>
    <w:rsid w:val="00F378BA"/>
    <w:rsid w:val="00F37AE0"/>
    <w:rsid w:val="00F37FFD"/>
    <w:rsid w:val="00F40B09"/>
    <w:rsid w:val="00F40F0C"/>
    <w:rsid w:val="00F411DC"/>
    <w:rsid w:val="00F431FE"/>
    <w:rsid w:val="00F44769"/>
    <w:rsid w:val="00F451D6"/>
    <w:rsid w:val="00F45EEC"/>
    <w:rsid w:val="00F46292"/>
    <w:rsid w:val="00F4721F"/>
    <w:rsid w:val="00F4766C"/>
    <w:rsid w:val="00F47723"/>
    <w:rsid w:val="00F4775F"/>
    <w:rsid w:val="00F5060E"/>
    <w:rsid w:val="00F507D1"/>
    <w:rsid w:val="00F5168C"/>
    <w:rsid w:val="00F519CE"/>
    <w:rsid w:val="00F51ADA"/>
    <w:rsid w:val="00F52661"/>
    <w:rsid w:val="00F54101"/>
    <w:rsid w:val="00F541B6"/>
    <w:rsid w:val="00F544ED"/>
    <w:rsid w:val="00F545FA"/>
    <w:rsid w:val="00F54792"/>
    <w:rsid w:val="00F54C6E"/>
    <w:rsid w:val="00F55874"/>
    <w:rsid w:val="00F55882"/>
    <w:rsid w:val="00F56026"/>
    <w:rsid w:val="00F560A1"/>
    <w:rsid w:val="00F56FCE"/>
    <w:rsid w:val="00F5725F"/>
    <w:rsid w:val="00F60203"/>
    <w:rsid w:val="00F607C5"/>
    <w:rsid w:val="00F60DEA"/>
    <w:rsid w:val="00F6302A"/>
    <w:rsid w:val="00F637EF"/>
    <w:rsid w:val="00F63950"/>
    <w:rsid w:val="00F642DD"/>
    <w:rsid w:val="00F64835"/>
    <w:rsid w:val="00F64C2B"/>
    <w:rsid w:val="00F651BE"/>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4BE"/>
    <w:rsid w:val="00F80951"/>
    <w:rsid w:val="00F817CE"/>
    <w:rsid w:val="00F8456C"/>
    <w:rsid w:val="00F84E33"/>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56D6"/>
    <w:rsid w:val="00F95C94"/>
    <w:rsid w:val="00F9622D"/>
    <w:rsid w:val="00F96985"/>
    <w:rsid w:val="00F9722D"/>
    <w:rsid w:val="00F97838"/>
    <w:rsid w:val="00FA0521"/>
    <w:rsid w:val="00FA17D3"/>
    <w:rsid w:val="00FA17D8"/>
    <w:rsid w:val="00FA2667"/>
    <w:rsid w:val="00FA286B"/>
    <w:rsid w:val="00FA2BB3"/>
    <w:rsid w:val="00FA365C"/>
    <w:rsid w:val="00FA3955"/>
    <w:rsid w:val="00FA5108"/>
    <w:rsid w:val="00FA5B2B"/>
    <w:rsid w:val="00FA644A"/>
    <w:rsid w:val="00FB0FA4"/>
    <w:rsid w:val="00FB1314"/>
    <w:rsid w:val="00FB1CFC"/>
    <w:rsid w:val="00FB2163"/>
    <w:rsid w:val="00FB2405"/>
    <w:rsid w:val="00FB4449"/>
    <w:rsid w:val="00FB4C80"/>
    <w:rsid w:val="00FB5ADE"/>
    <w:rsid w:val="00FB6A6A"/>
    <w:rsid w:val="00FB6D0D"/>
    <w:rsid w:val="00FC14C5"/>
    <w:rsid w:val="00FC15E2"/>
    <w:rsid w:val="00FC2C91"/>
    <w:rsid w:val="00FC38E3"/>
    <w:rsid w:val="00FC542E"/>
    <w:rsid w:val="00FC57AE"/>
    <w:rsid w:val="00FC5A96"/>
    <w:rsid w:val="00FC71C7"/>
    <w:rsid w:val="00FC7429"/>
    <w:rsid w:val="00FC79B8"/>
    <w:rsid w:val="00FD07F6"/>
    <w:rsid w:val="00FD0AA4"/>
    <w:rsid w:val="00FD0AEA"/>
    <w:rsid w:val="00FD0BBD"/>
    <w:rsid w:val="00FD1EC8"/>
    <w:rsid w:val="00FD26A2"/>
    <w:rsid w:val="00FD2FA1"/>
    <w:rsid w:val="00FD327D"/>
    <w:rsid w:val="00FD47ED"/>
    <w:rsid w:val="00FD6C02"/>
    <w:rsid w:val="00FD74DB"/>
    <w:rsid w:val="00FD7660"/>
    <w:rsid w:val="00FE0655"/>
    <w:rsid w:val="00FE2365"/>
    <w:rsid w:val="00FE237B"/>
    <w:rsid w:val="00FE37D7"/>
    <w:rsid w:val="00FE4C7B"/>
    <w:rsid w:val="00FE5585"/>
    <w:rsid w:val="00FE55C3"/>
    <w:rsid w:val="00FE62A7"/>
    <w:rsid w:val="00FE711B"/>
    <w:rsid w:val="00FE7300"/>
    <w:rsid w:val="00FE7336"/>
    <w:rsid w:val="00FE787C"/>
    <w:rsid w:val="00FF1B91"/>
    <w:rsid w:val="00FF2A11"/>
    <w:rsid w:val="00FF45A5"/>
    <w:rsid w:val="00FF4D17"/>
    <w:rsid w:val="00FF5C91"/>
    <w:rsid w:val="00FF62BB"/>
    <w:rsid w:val="00FF6626"/>
    <w:rsid w:val="00FF78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7778ADA-13B5-4D03-A3B1-E10E4910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51D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551D62"/>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551D62"/>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551D6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2-Accent11">
    <w:name w:val="Grid Table 2 - Accent 11"/>
    <w:basedOn w:val="TableNormal"/>
    <w:next w:val="GridTable2-Accent1"/>
    <w:uiPriority w:val="47"/>
    <w:rsid w:val="00551D62"/>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3-Accent11">
    <w:name w:val="Grid Table 3 - Accent 11"/>
    <w:basedOn w:val="TableNormal"/>
    <w:next w:val="GridTable3-Accent1"/>
    <w:uiPriority w:val="48"/>
    <w:rsid w:val="00551D6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4-Accent11">
    <w:name w:val="Grid Table 4 - Accent 11"/>
    <w:basedOn w:val="TableNormal"/>
    <w:next w:val="GridTable4-Accent1"/>
    <w:uiPriority w:val="49"/>
    <w:rsid w:val="00551D6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next w:val="GridTable5Dark-Accent5"/>
    <w:uiPriority w:val="50"/>
    <w:rsid w:val="00551D6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7Colorful-Accent51">
    <w:name w:val="Grid Table 7 Colorful - Accent 51"/>
    <w:basedOn w:val="TableNormal"/>
    <w:next w:val="GridTable7Colorful-Accent5"/>
    <w:uiPriority w:val="52"/>
    <w:rsid w:val="00551D6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41">
    <w:name w:val="Grid Table 41"/>
    <w:basedOn w:val="TableNormal"/>
    <w:next w:val="GridTable4"/>
    <w:uiPriority w:val="49"/>
    <w:rsid w:val="00551D6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1">
    <w:name w:val="Table Grid11"/>
    <w:basedOn w:val="TableNormal"/>
    <w:next w:val="TableGrid"/>
    <w:uiPriority w:val="39"/>
    <w:rsid w:val="00551D6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551D62"/>
    <w:pPr>
      <w:jc w:val="center"/>
    </w:pPr>
  </w:style>
  <w:style w:type="character" w:customStyle="1" w:styleId="CaptionChar">
    <w:name w:val="Caption Char"/>
    <w:basedOn w:val="DefaultParagraphFont"/>
    <w:link w:val="Caption"/>
    <w:rsid w:val="00551D62"/>
    <w:rPr>
      <w:rFonts w:ascii="Arial" w:eastAsiaTheme="minorHAnsi" w:hAnsi="Arial" w:cstheme="minorBidi"/>
      <w:b/>
      <w:szCs w:val="22"/>
      <w:lang w:val="en-US"/>
    </w:rPr>
  </w:style>
  <w:style w:type="character" w:customStyle="1" w:styleId="FiguresChar">
    <w:name w:val="Figures Char"/>
    <w:basedOn w:val="CaptionChar"/>
    <w:link w:val="Figures"/>
    <w:rsid w:val="00551D62"/>
    <w:rPr>
      <w:rFonts w:ascii="Arial" w:eastAsiaTheme="minorHAnsi" w:hAnsi="Arial" w:cstheme="minorBidi"/>
      <w:b/>
      <w:szCs w:val="22"/>
      <w:lang w:val="en-US"/>
    </w:rPr>
  </w:style>
  <w:style w:type="character" w:customStyle="1" w:styleId="B1Char">
    <w:name w:val="B1 Char"/>
    <w:rsid w:val="00551D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F2673EC-141C-4C01-8614-CC179FE04C9E}"/>
</file>

<file path=customXml/itemProps2.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8042</TotalTime>
  <Pages>12</Pages>
  <Words>5556</Words>
  <Characters>29581</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35067</CharactersWithSpaces>
  <SharedDoc>false</SharedDoc>
  <HLinks>
    <vt:vector size="12" baseType="variant">
      <vt:variant>
        <vt:i4>1245233</vt:i4>
      </vt:variant>
      <vt:variant>
        <vt:i4>41</vt:i4>
      </vt:variant>
      <vt:variant>
        <vt:i4>0</vt:i4>
      </vt:variant>
      <vt:variant>
        <vt:i4>5</vt:i4>
      </vt:variant>
      <vt:variant>
        <vt:lpwstr/>
      </vt:variant>
      <vt:variant>
        <vt:lpwstr>_Toc100033378</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Stephen Grant</cp:lastModifiedBy>
  <cp:revision>1403</cp:revision>
  <cp:lastPrinted>2008-01-31T16:09:00Z</cp:lastPrinted>
  <dcterms:created xsi:type="dcterms:W3CDTF">2020-08-29T16:51:00Z</dcterms:created>
  <dcterms:modified xsi:type="dcterms:W3CDTF">2022-04-29T23:17:00Z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526631bd-b715-46e8-8ff1-4084f04a0224</vt:lpwstr>
  </property>
  <property fmtid="{D5CDD505-2E9C-101B-9397-08002B2CF9AE}" pid="5" name="EriCOLLCategory">
    <vt:lpwstr>4;##Research|7f1f7aab-c784-40ec-8666-825d2ac7abef</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42715000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5NUHHDQN7SK2-1476151046-514273</vt:lpwstr>
  </property>
  <property fmtid="{D5CDD505-2E9C-101B-9397-08002B2CF9AE}" pid="17" name="TaxKeywordTaxHTField">
    <vt:lpwstr>TDoc|af4b50c5-3c78-4293-b1bd-3e717d5b6882</vt:lpwstr>
  </property>
  <property fmtid="{D5CDD505-2E9C-101B-9397-08002B2CF9AE}" pid="18" name="ComplianceAssetId">
    <vt:lpwstr/>
  </property>
  <property fmtid="{D5CDD505-2E9C-101B-9397-08002B2CF9AE}" pid="19" name="TemplateUrl">
    <vt:lpwstr/>
  </property>
  <property fmtid="{D5CDD505-2E9C-101B-9397-08002B2CF9AE}" pid="20" name="_dlc_DocIdUrl">
    <vt:lpwstr>https://ericsson.sharepoint.com/sites/star/_layouts/15/DocIdRedir.aspx?ID=5NUHHDQN7SK2-1476151046-514273, 5NUHHDQN7SK2-1476151046-514273</vt:lpwstr>
  </property>
  <property fmtid="{D5CDD505-2E9C-101B-9397-08002B2CF9AE}" pid="21" name="_ExtendedDescription">
    <vt:lpwstr/>
  </property>
  <property fmtid="{D5CDD505-2E9C-101B-9397-08002B2CF9AE}" pid="22" name="TriggerFlowInfo">
    <vt:lpwstr/>
  </property>
  <property fmtid="{D5CDD505-2E9C-101B-9397-08002B2CF9AE}" pid="23" name="EriCOLLCategoryTaxHTField0">
    <vt:lpwstr>#Research|7f1f7aab-c784-40ec-8666-825d2ac7abef</vt:lpwstr>
  </property>
  <property fmtid="{D5CDD505-2E9C-101B-9397-08002B2CF9AE}" pid="24" name="EriCOLLOrganizationUnitTaxHTField0">
    <vt:lpwstr>#GFTE ER Radio Access Technologies|692a7af5-c1f7-4d68-b1ab-a7920dfecb78</vt:lpwstr>
  </property>
  <property fmtid="{D5CDD505-2E9C-101B-9397-08002B2CF9AE}" pid="25" name="TaxKeyword">
    <vt:lpwstr>212;#TDoc|af4b50c5-3c78-4293-b1bd-3e717d5b6882</vt:lpwstr>
  </property>
  <property fmtid="{D5CDD505-2E9C-101B-9397-08002B2CF9AE}" pid="26" name="_SourceUrl">
    <vt:lpwstr/>
  </property>
  <property fmtid="{D5CDD505-2E9C-101B-9397-08002B2CF9AE}" pid="27" name="_SharedFileIndex">
    <vt:lpwstr/>
  </property>
</Properties>
</file>